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center"/>
        <w:rPr>
          <w:rFonts w:ascii="方正小标宋_GBK" w:hAnsi="方正小标宋_GBK" w:eastAsia="方正小标宋_GBK" w:cs="方正小标宋_GBK"/>
          <w:sz w:val="44"/>
          <w:szCs w:val="44"/>
          <w:lang w:eastAsia="zh-CN"/>
        </w:rPr>
      </w:pPr>
      <w:bookmarkStart w:id="0" w:name="_GoBack"/>
      <w:bookmarkEnd w:id="0"/>
      <w:r>
        <w:rPr>
          <w:rFonts w:hint="eastAsia" w:ascii="方正小标宋_GBK" w:hAnsi="方正小标宋_GBK" w:eastAsia="方正小标宋_GBK" w:cs="方正小标宋_GBK"/>
          <w:sz w:val="44"/>
          <w:szCs w:val="44"/>
          <w:lang w:eastAsia="zh-CN"/>
        </w:rPr>
        <w:t>江苏省民族团结进步示范县（市、区）测评指标（试行）</w:t>
      </w:r>
    </w:p>
    <w:p>
      <w:pPr>
        <w:spacing w:line="360" w:lineRule="exact"/>
        <w:ind w:firstLine="11760" w:firstLineChars="4200"/>
        <w:rPr>
          <w:rFonts w:hint="eastAsia" w:ascii="方正楷体_GBK" w:hAnsi="方正楷体_GBK" w:eastAsia="方正楷体_GBK" w:cs="方正楷体_GBK"/>
          <w:sz w:val="30"/>
          <w:szCs w:val="30"/>
          <w:lang w:eastAsia="zh-CN"/>
        </w:rPr>
      </w:pPr>
      <w:r>
        <w:rPr>
          <w:rFonts w:hint="eastAsia" w:ascii="方正楷体_GBK" w:hAnsi="方正楷体_GBK" w:eastAsia="方正楷体_GBK" w:cs="方正楷体_GBK"/>
          <w:b w:val="0"/>
          <w:bCs w:val="0"/>
          <w:sz w:val="28"/>
          <w:szCs w:val="28"/>
          <w:lang w:val="en-US" w:eastAsia="zh-CN"/>
        </w:rPr>
        <w:t>共</w:t>
      </w:r>
      <w:r>
        <w:rPr>
          <w:rFonts w:hint="eastAsia" w:ascii="方正楷体_GBK" w:hAnsi="方正楷体_GBK" w:eastAsia="方正楷体_GBK" w:cs="方正楷体_GBK"/>
          <w:b w:val="0"/>
          <w:bCs w:val="0"/>
          <w:sz w:val="28"/>
          <w:szCs w:val="28"/>
          <w:lang w:eastAsia="zh-CN"/>
        </w:rPr>
        <w:t>100分</w:t>
      </w:r>
    </w:p>
    <w:tbl>
      <w:tblPr>
        <w:tblStyle w:val="6"/>
        <w:tblW w:w="14012" w:type="dxa"/>
        <w:tblInd w:w="8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5"/>
        <w:gridCol w:w="753"/>
        <w:gridCol w:w="8931"/>
        <w:gridCol w:w="529"/>
        <w:gridCol w:w="529"/>
        <w:gridCol w:w="529"/>
        <w:gridCol w:w="531"/>
        <w:gridCol w:w="13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8" w:hRule="atLeast"/>
        </w:trPr>
        <w:tc>
          <w:tcPr>
            <w:tcW w:w="875"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项目</w:t>
            </w:r>
          </w:p>
        </w:tc>
        <w:tc>
          <w:tcPr>
            <w:tcW w:w="753"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权</w:t>
            </w:r>
          </w:p>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重</w:t>
            </w:r>
          </w:p>
        </w:tc>
        <w:tc>
          <w:tcPr>
            <w:tcW w:w="8931" w:type="dxa"/>
            <w:vMerge w:val="restart"/>
            <w:vAlign w:val="center"/>
          </w:tcPr>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测评内容</w:t>
            </w:r>
          </w:p>
        </w:tc>
        <w:tc>
          <w:tcPr>
            <w:tcW w:w="2118" w:type="dxa"/>
            <w:gridSpan w:val="4"/>
            <w:vAlign w:val="center"/>
          </w:tcPr>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评价</w:t>
            </w:r>
          </w:p>
        </w:tc>
        <w:tc>
          <w:tcPr>
            <w:tcW w:w="1335"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5" w:hRule="atLeast"/>
        </w:trPr>
        <w:tc>
          <w:tcPr>
            <w:tcW w:w="875" w:type="dxa"/>
            <w:vMerge w:val="continue"/>
            <w:vAlign w:val="center"/>
          </w:tcPr>
          <w:p>
            <w:pPr>
              <w:spacing w:line="360" w:lineRule="exact"/>
              <w:jc w:val="both"/>
              <w:rPr>
                <w:rFonts w:ascii="方正黑体_GBK" w:hAnsi="方正黑体_GBK" w:eastAsia="方正黑体_GBK" w:cs="方正黑体_GBK"/>
                <w:sz w:val="28"/>
                <w:szCs w:val="28"/>
                <w:lang w:eastAsia="zh-CN"/>
              </w:rPr>
            </w:pPr>
          </w:p>
        </w:tc>
        <w:tc>
          <w:tcPr>
            <w:tcW w:w="753" w:type="dxa"/>
            <w:vMerge w:val="continue"/>
            <w:vAlign w:val="center"/>
          </w:tcPr>
          <w:p>
            <w:pPr>
              <w:spacing w:line="360" w:lineRule="exact"/>
              <w:jc w:val="both"/>
              <w:rPr>
                <w:rFonts w:ascii="方正黑体_GBK" w:hAnsi="方正黑体_GBK" w:eastAsia="方正黑体_GBK" w:cs="方正黑体_GBK"/>
                <w:sz w:val="28"/>
                <w:szCs w:val="28"/>
                <w:lang w:eastAsia="zh-CN"/>
              </w:rPr>
            </w:pPr>
          </w:p>
        </w:tc>
        <w:tc>
          <w:tcPr>
            <w:tcW w:w="8931" w:type="dxa"/>
            <w:vMerge w:val="continue"/>
            <w:vAlign w:val="center"/>
          </w:tcPr>
          <w:p>
            <w:pPr>
              <w:spacing w:line="360" w:lineRule="exact"/>
              <w:jc w:val="both"/>
              <w:rPr>
                <w:rFonts w:ascii="方正黑体_GBK" w:hAnsi="方正黑体_GBK" w:eastAsia="方正黑体_GBK" w:cs="方正黑体_GBK"/>
                <w:sz w:val="28"/>
                <w:szCs w:val="28"/>
                <w:lang w:eastAsia="zh-CN"/>
              </w:rPr>
            </w:pPr>
          </w:p>
        </w:tc>
        <w:tc>
          <w:tcPr>
            <w:tcW w:w="529"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优秀</w:t>
            </w:r>
          </w:p>
        </w:tc>
        <w:tc>
          <w:tcPr>
            <w:tcW w:w="529"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良好</w:t>
            </w:r>
          </w:p>
        </w:tc>
        <w:tc>
          <w:tcPr>
            <w:tcW w:w="529"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一般</w:t>
            </w:r>
          </w:p>
        </w:tc>
        <w:tc>
          <w:tcPr>
            <w:tcW w:w="531"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较差</w:t>
            </w:r>
          </w:p>
        </w:tc>
        <w:tc>
          <w:tcPr>
            <w:tcW w:w="1335" w:type="dxa"/>
            <w:vMerge w:val="continue"/>
            <w:vAlign w:val="center"/>
          </w:tcPr>
          <w:p>
            <w:pPr>
              <w:spacing w:line="360" w:lineRule="exact"/>
              <w:jc w:val="both"/>
              <w:rPr>
                <w:rFonts w:ascii="方正黑体_GBK" w:hAnsi="方正黑体_GBK" w:eastAsia="方正黑体_GBK" w:cs="方正黑体_GBK"/>
                <w:sz w:val="28"/>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8" w:hRule="atLeast"/>
        </w:trPr>
        <w:tc>
          <w:tcPr>
            <w:tcW w:w="875" w:type="dxa"/>
            <w:vMerge w:val="restart"/>
            <w:vAlign w:val="center"/>
          </w:tcPr>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一、</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加强和完善党</w:t>
            </w:r>
          </w:p>
          <w:p>
            <w:pPr>
              <w:widowControl w:val="0"/>
              <w:autoSpaceDE w:val="0"/>
              <w:autoSpaceDN w:val="0"/>
              <w:spacing w:before="74"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对民</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族工作的</w:t>
            </w:r>
          </w:p>
          <w:p>
            <w:pPr>
              <w:widowControl w:val="0"/>
              <w:autoSpaceDE w:val="0"/>
              <w:autoSpaceDN w:val="0"/>
              <w:spacing w:before="74" w:line="327" w:lineRule="exact"/>
              <w:jc w:val="center"/>
              <w:rPr>
                <w:rFonts w:ascii="宋体" w:cs="宋体"/>
                <w:color w:val="000000"/>
                <w:sz w:val="28"/>
                <w:szCs w:val="28"/>
              </w:rPr>
            </w:pPr>
            <w:r>
              <w:rPr>
                <w:rFonts w:hint="eastAsia" w:ascii="宋体" w:hAnsi="宋体" w:cs="宋体"/>
                <w:color w:val="000000"/>
                <w:sz w:val="28"/>
                <w:szCs w:val="28"/>
              </w:rPr>
              <w:t>全面</w:t>
            </w:r>
          </w:p>
          <w:p>
            <w:pPr>
              <w:widowControl w:val="0"/>
              <w:autoSpaceDE w:val="0"/>
              <w:autoSpaceDN w:val="0"/>
              <w:spacing w:before="74" w:line="327" w:lineRule="exact"/>
              <w:jc w:val="center"/>
              <w:rPr>
                <w:rFonts w:hAnsi="Calibri"/>
                <w:color w:val="000000"/>
                <w:sz w:val="28"/>
                <w:szCs w:val="28"/>
              </w:rPr>
            </w:pPr>
            <w:r>
              <w:rPr>
                <w:rFonts w:hint="eastAsia" w:ascii="宋体" w:hAnsi="宋体" w:cs="宋体"/>
                <w:color w:val="000000"/>
                <w:sz w:val="28"/>
                <w:szCs w:val="28"/>
              </w:rPr>
              <w:t>领导</w:t>
            </w:r>
          </w:p>
          <w:p>
            <w:pPr>
              <w:widowControl w:val="0"/>
              <w:autoSpaceDE w:val="0"/>
              <w:autoSpaceDN w:val="0"/>
              <w:spacing w:line="327" w:lineRule="exact"/>
              <w:jc w:val="center"/>
              <w:rPr>
                <w:rFonts w:ascii="方正黑体_GBK" w:hAnsi="方正黑体_GBK" w:eastAsia="方正黑体_GBK" w:cs="方正黑体_GBK"/>
                <w:sz w:val="28"/>
                <w:szCs w:val="28"/>
              </w:rPr>
            </w:pPr>
          </w:p>
        </w:tc>
        <w:tc>
          <w:tcPr>
            <w:tcW w:w="753" w:type="dxa"/>
            <w:vMerge w:val="restart"/>
            <w:vAlign w:val="center"/>
          </w:tcPr>
          <w:p>
            <w:pPr>
              <w:widowControl w:val="0"/>
              <w:jc w:val="center"/>
              <w:rPr>
                <w:rFonts w:eastAsia="方正黑体_GBK"/>
                <w:sz w:val="28"/>
                <w:szCs w:val="28"/>
              </w:rPr>
            </w:pPr>
            <w:r>
              <w:rPr>
                <w:rFonts w:eastAsia="方正仿宋_GBK"/>
                <w:color w:val="000000"/>
                <w:spacing w:val="-9"/>
                <w:sz w:val="28"/>
                <w:szCs w:val="28"/>
                <w:lang w:eastAsia="zh-CN"/>
              </w:rPr>
              <w:t>20</w:t>
            </w:r>
            <w:r>
              <w:rPr>
                <w:rFonts w:eastAsia="方正仿宋_GBK"/>
                <w:color w:val="000000"/>
                <w:spacing w:val="-9"/>
                <w:sz w:val="28"/>
                <w:szCs w:val="28"/>
              </w:rPr>
              <w:t>%</w:t>
            </w:r>
          </w:p>
        </w:tc>
        <w:tc>
          <w:tcPr>
            <w:tcW w:w="8931" w:type="dxa"/>
            <w:vAlign w:val="center"/>
          </w:tcPr>
          <w:p>
            <w:pPr>
              <w:widowControl w:val="0"/>
              <w:autoSpaceDE w:val="0"/>
              <w:autoSpaceDN w:val="0"/>
              <w:spacing w:line="316" w:lineRule="exact"/>
              <w:jc w:val="both"/>
              <w:rPr>
                <w:rFonts w:eastAsia="方正黑体_GBK"/>
                <w:sz w:val="28"/>
                <w:szCs w:val="28"/>
                <w:lang w:eastAsia="zh-CN"/>
              </w:rPr>
            </w:pPr>
            <w:r>
              <w:rPr>
                <w:rFonts w:hint="eastAsia" w:eastAsia="方正仿宋_GBK"/>
                <w:color w:val="000000"/>
                <w:spacing w:val="-9"/>
                <w:sz w:val="28"/>
                <w:szCs w:val="28"/>
                <w:lang w:eastAsia="zh-CN"/>
              </w:rPr>
              <w:t>1．把学习习近平总书记关于加强和改进民族工作的重要思想作为党委、政府的重要政治任务，作为党委（党组）理论学习重点内容，作为干部培训的重要课程，每年有安排部署并落实到位。</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335"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材料审核</w:t>
            </w:r>
          </w:p>
          <w:p>
            <w:pPr>
              <w:widowControl w:val="0"/>
              <w:autoSpaceDE w:val="0"/>
              <w:autoSpaceDN w:val="0"/>
              <w:spacing w:before="44" w:line="316" w:lineRule="exact"/>
              <w:jc w:val="both"/>
              <w:rPr>
                <w:rFonts w:ascii="方正黑体_GBK" w:hAnsi="方正黑体_GBK" w:eastAsia="方正黑体_GBK" w:cs="方正黑体_GBK"/>
                <w:sz w:val="28"/>
                <w:szCs w:val="28"/>
              </w:rPr>
            </w:pPr>
            <w:r>
              <w:rPr>
                <w:rFonts w:hint="eastAsia" w:ascii="方正仿宋_GBK" w:hAnsi="方正仿宋_GBK" w:eastAsia="方正仿宋_GBK" w:cs="方正仿宋_GBK"/>
                <w:color w:val="000000"/>
                <w:spacing w:val="-9"/>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0" w:hRule="atLeast"/>
        </w:trPr>
        <w:tc>
          <w:tcPr>
            <w:tcW w:w="875" w:type="dxa"/>
            <w:vMerge w:val="continue"/>
            <w:vAlign w:val="center"/>
          </w:tcPr>
          <w:p>
            <w:pPr>
              <w:widowControl w:val="0"/>
              <w:jc w:val="center"/>
              <w:rPr>
                <w:rFonts w:ascii="方正黑体_GBK" w:hAnsi="方正黑体_GBK" w:eastAsia="方正黑体_GBK" w:cs="方正黑体_GBK"/>
                <w:sz w:val="28"/>
                <w:szCs w:val="28"/>
              </w:rPr>
            </w:pPr>
          </w:p>
        </w:tc>
        <w:tc>
          <w:tcPr>
            <w:tcW w:w="753" w:type="dxa"/>
            <w:vMerge w:val="continue"/>
            <w:vAlign w:val="center"/>
          </w:tcPr>
          <w:p>
            <w:pPr>
              <w:widowControl w:val="0"/>
              <w:jc w:val="center"/>
              <w:rPr>
                <w:rFonts w:eastAsia="方正黑体_GBK"/>
                <w:sz w:val="28"/>
                <w:szCs w:val="28"/>
              </w:rPr>
            </w:pPr>
          </w:p>
        </w:tc>
        <w:tc>
          <w:tcPr>
            <w:tcW w:w="8931" w:type="dxa"/>
            <w:vAlign w:val="center"/>
          </w:tcPr>
          <w:p>
            <w:pPr>
              <w:widowControl w:val="0"/>
              <w:autoSpaceDE w:val="0"/>
              <w:autoSpaceDN w:val="0"/>
              <w:spacing w:before="44" w:line="316" w:lineRule="exact"/>
              <w:jc w:val="both"/>
              <w:rPr>
                <w:rFonts w:ascii="仿宋" w:hAnsi="仿宋" w:eastAsia="仿宋" w:cs="仿宋"/>
                <w:sz w:val="28"/>
                <w:szCs w:val="28"/>
                <w:lang w:eastAsia="zh-CN"/>
              </w:rPr>
            </w:pPr>
            <w:r>
              <w:rPr>
                <w:rFonts w:hint="eastAsia" w:eastAsia="方正仿宋_GBK"/>
                <w:color w:val="000000"/>
                <w:spacing w:val="-9"/>
                <w:sz w:val="28"/>
                <w:szCs w:val="28"/>
                <w:lang w:eastAsia="zh-CN"/>
              </w:rPr>
              <w:t>2．党委高度重视民族工作，坚持以铸牢中华民族共同体意识为主线，从大局上谋划和推进民族工作。党委常委会每年专题研究民族工作1次以上。把民族团结进步创建工作纳入地方经济社会发展规划或制定有专项规划、实施方案，纳入文明城市创建。</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335"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材料审核</w:t>
            </w:r>
          </w:p>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lang w:eastAsia="zh-CN"/>
              </w:rPr>
            </w:pPr>
            <w:r>
              <w:rPr>
                <w:rFonts w:hint="eastAsia" w:ascii="方正仿宋_GBK" w:hAnsi="方正仿宋_GBK" w:eastAsia="方正仿宋_GBK" w:cs="方正仿宋_GBK"/>
                <w:color w:val="000000"/>
                <w:spacing w:val="-9"/>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4" w:hRule="atLeast"/>
        </w:trPr>
        <w:tc>
          <w:tcPr>
            <w:tcW w:w="875" w:type="dxa"/>
            <w:vMerge w:val="continue"/>
            <w:vAlign w:val="center"/>
          </w:tcPr>
          <w:p>
            <w:pPr>
              <w:widowControl w:val="0"/>
              <w:jc w:val="center"/>
              <w:rPr>
                <w:rFonts w:ascii="方正黑体_GBK" w:hAnsi="方正黑体_GBK" w:eastAsia="方正黑体_GBK" w:cs="方正黑体_GBK"/>
                <w:sz w:val="28"/>
                <w:szCs w:val="28"/>
                <w:lang w:eastAsia="zh-CN"/>
              </w:rPr>
            </w:pPr>
          </w:p>
        </w:tc>
        <w:tc>
          <w:tcPr>
            <w:tcW w:w="753" w:type="dxa"/>
            <w:vMerge w:val="continue"/>
            <w:vAlign w:val="center"/>
          </w:tcPr>
          <w:p>
            <w:pPr>
              <w:widowControl w:val="0"/>
              <w:jc w:val="center"/>
              <w:rPr>
                <w:rFonts w:eastAsia="方正黑体_GBK"/>
                <w:sz w:val="28"/>
                <w:szCs w:val="28"/>
                <w:lang w:eastAsia="zh-CN"/>
              </w:rPr>
            </w:pPr>
          </w:p>
        </w:tc>
        <w:tc>
          <w:tcPr>
            <w:tcW w:w="8931" w:type="dxa"/>
            <w:vAlign w:val="center"/>
          </w:tcPr>
          <w:p>
            <w:pPr>
              <w:widowControl w:val="0"/>
              <w:autoSpaceDE w:val="0"/>
              <w:autoSpaceDN w:val="0"/>
              <w:spacing w:before="44" w:line="316" w:lineRule="exact"/>
              <w:jc w:val="both"/>
              <w:rPr>
                <w:rFonts w:ascii="仿宋" w:hAnsi="仿宋" w:eastAsia="仿宋" w:cs="仿宋"/>
                <w:color w:val="FF0000"/>
                <w:sz w:val="28"/>
                <w:szCs w:val="28"/>
                <w:lang w:eastAsia="zh-CN"/>
              </w:rPr>
            </w:pPr>
            <w:r>
              <w:rPr>
                <w:rFonts w:hint="eastAsia" w:eastAsia="方正仿宋_GBK"/>
                <w:color w:val="000000"/>
                <w:spacing w:val="-9"/>
                <w:sz w:val="28"/>
                <w:szCs w:val="28"/>
                <w:lang w:eastAsia="zh-CN"/>
              </w:rPr>
              <w:t>3．建立</w:t>
            </w:r>
            <w:r>
              <w:rPr>
                <w:rFonts w:hint="eastAsia" w:eastAsia="方正仿宋_GBK"/>
                <w:color w:val="000000"/>
                <w:spacing w:val="-9"/>
                <w:sz w:val="28"/>
                <w:szCs w:val="28"/>
                <w:lang w:val="en-US" w:eastAsia="zh-CN"/>
              </w:rPr>
              <w:t>由</w:t>
            </w:r>
            <w:r>
              <w:rPr>
                <w:rFonts w:hint="eastAsia" w:eastAsia="方正仿宋_GBK"/>
                <w:color w:val="000000"/>
                <w:spacing w:val="-9"/>
                <w:sz w:val="28"/>
                <w:szCs w:val="28"/>
                <w:lang w:eastAsia="zh-CN"/>
              </w:rPr>
              <w:t>统一战线工作领导小组统筹，宣传、统战（民族）工作等部门共同负责的民族团结进步创建工作机制。统战（民族）等工作部门自觉履职担当，有动员和发动各族群众参与创建工作的方法措施。基层民族工作机制完善、运转良好。</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335"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材料审核</w:t>
            </w:r>
          </w:p>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lang w:eastAsia="zh-CN"/>
              </w:rPr>
            </w:pPr>
            <w:r>
              <w:rPr>
                <w:rFonts w:hint="eastAsia" w:ascii="方正仿宋_GBK" w:hAnsi="方正仿宋_GBK" w:eastAsia="方正仿宋_GBK" w:cs="方正仿宋_GBK"/>
                <w:color w:val="000000"/>
                <w:spacing w:val="-9"/>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5" w:hRule="atLeast"/>
        </w:trPr>
        <w:tc>
          <w:tcPr>
            <w:tcW w:w="875" w:type="dxa"/>
            <w:vMerge w:val="continue"/>
            <w:vAlign w:val="center"/>
          </w:tcPr>
          <w:p>
            <w:pPr>
              <w:widowControl w:val="0"/>
              <w:jc w:val="center"/>
              <w:rPr>
                <w:rFonts w:ascii="方正黑体_GBK" w:hAnsi="方正黑体_GBK" w:eastAsia="方正黑体_GBK" w:cs="方正黑体_GBK"/>
                <w:sz w:val="28"/>
                <w:szCs w:val="28"/>
                <w:lang w:eastAsia="zh-CN"/>
              </w:rPr>
            </w:pPr>
          </w:p>
        </w:tc>
        <w:tc>
          <w:tcPr>
            <w:tcW w:w="753" w:type="dxa"/>
            <w:vMerge w:val="continue"/>
            <w:vAlign w:val="center"/>
          </w:tcPr>
          <w:p>
            <w:pPr>
              <w:widowControl w:val="0"/>
              <w:jc w:val="center"/>
              <w:rPr>
                <w:rFonts w:eastAsia="方正黑体_GBK"/>
                <w:sz w:val="28"/>
                <w:szCs w:val="28"/>
                <w:lang w:eastAsia="zh-CN"/>
              </w:rPr>
            </w:pPr>
          </w:p>
        </w:tc>
        <w:tc>
          <w:tcPr>
            <w:tcW w:w="8931" w:type="dxa"/>
            <w:vAlign w:val="center"/>
          </w:tcPr>
          <w:p>
            <w:pPr>
              <w:widowControl w:val="0"/>
              <w:autoSpaceDE w:val="0"/>
              <w:autoSpaceDN w:val="0"/>
              <w:spacing w:before="44" w:line="316" w:lineRule="exact"/>
              <w:jc w:val="both"/>
              <w:rPr>
                <w:rFonts w:ascii="仿宋" w:hAnsi="仿宋" w:eastAsia="仿宋" w:cs="仿宋"/>
                <w:color w:val="FF0000"/>
                <w:sz w:val="28"/>
                <w:szCs w:val="28"/>
                <w:lang w:eastAsia="zh-CN"/>
              </w:rPr>
            </w:pPr>
            <w:r>
              <w:rPr>
                <w:rFonts w:hint="eastAsia" w:eastAsia="方正仿宋_GBK"/>
                <w:color w:val="000000"/>
                <w:spacing w:val="-9"/>
                <w:sz w:val="28"/>
                <w:szCs w:val="28"/>
                <w:lang w:eastAsia="zh-CN"/>
              </w:rPr>
              <w:t>4．配齐配强民族工作队伍。重视培养选拔少数民族干部和各类人才，建有领导干部联系少数民族知识分子和代表人士制度。</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335"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材料审核</w:t>
            </w:r>
          </w:p>
          <w:p>
            <w:pPr>
              <w:widowControl w:val="0"/>
              <w:autoSpaceDE w:val="0"/>
              <w:autoSpaceDN w:val="0"/>
              <w:spacing w:before="44" w:line="316" w:lineRule="exact"/>
              <w:jc w:val="both"/>
              <w:rPr>
                <w:rFonts w:ascii="方正黑体_GBK" w:hAnsi="方正黑体_GBK" w:eastAsia="方正黑体_GBK" w:cs="方正黑体_GBK"/>
                <w:sz w:val="28"/>
                <w:szCs w:val="28"/>
                <w:lang w:eastAsia="zh-CN"/>
              </w:rPr>
            </w:pPr>
            <w:r>
              <w:rPr>
                <w:rFonts w:hint="eastAsia" w:ascii="方正仿宋_GBK" w:hAnsi="方正仿宋_GBK" w:eastAsia="方正仿宋_GBK" w:cs="方正仿宋_GBK"/>
                <w:color w:val="000000"/>
                <w:spacing w:val="-9"/>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28" w:hRule="atLeast"/>
        </w:trPr>
        <w:tc>
          <w:tcPr>
            <w:tcW w:w="875" w:type="dxa"/>
            <w:vMerge w:val="continue"/>
            <w:vAlign w:val="center"/>
          </w:tcPr>
          <w:p>
            <w:pPr>
              <w:widowControl w:val="0"/>
              <w:jc w:val="center"/>
              <w:rPr>
                <w:rFonts w:ascii="方正黑体_GBK" w:hAnsi="方正黑体_GBK" w:eastAsia="方正黑体_GBK" w:cs="方正黑体_GBK"/>
                <w:sz w:val="28"/>
                <w:szCs w:val="28"/>
                <w:lang w:eastAsia="zh-CN"/>
              </w:rPr>
            </w:pPr>
          </w:p>
        </w:tc>
        <w:tc>
          <w:tcPr>
            <w:tcW w:w="753" w:type="dxa"/>
            <w:vMerge w:val="continue"/>
            <w:vAlign w:val="center"/>
          </w:tcPr>
          <w:p>
            <w:pPr>
              <w:widowControl w:val="0"/>
              <w:jc w:val="center"/>
              <w:rPr>
                <w:rFonts w:eastAsia="方正黑体_GBK"/>
                <w:sz w:val="28"/>
                <w:szCs w:val="28"/>
                <w:lang w:eastAsia="zh-CN"/>
              </w:rPr>
            </w:pPr>
          </w:p>
        </w:tc>
        <w:tc>
          <w:tcPr>
            <w:tcW w:w="8931" w:type="dxa"/>
            <w:vAlign w:val="center"/>
          </w:tcPr>
          <w:p>
            <w:pPr>
              <w:widowControl w:val="0"/>
              <w:autoSpaceDE w:val="0"/>
              <w:autoSpaceDN w:val="0"/>
              <w:spacing w:before="44" w:line="316" w:lineRule="exact"/>
              <w:jc w:val="both"/>
              <w:rPr>
                <w:rFonts w:ascii="仿宋" w:hAnsi="仿宋" w:eastAsia="仿宋" w:cs="仿宋"/>
                <w:color w:val="FF0000"/>
                <w:sz w:val="28"/>
                <w:szCs w:val="28"/>
                <w:lang w:eastAsia="zh-CN"/>
              </w:rPr>
            </w:pPr>
            <w:r>
              <w:rPr>
                <w:rFonts w:hint="eastAsia" w:eastAsia="方正仿宋_GBK"/>
                <w:color w:val="000000"/>
                <w:spacing w:val="-9"/>
                <w:sz w:val="28"/>
                <w:szCs w:val="28"/>
                <w:lang w:eastAsia="zh-CN"/>
              </w:rPr>
              <w:t>5．民族团结进步创建经费纳入年度财政预算。在资金分配、力量投入等方面，给予基层创建单位更多的倾斜支持。</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335"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材料审核</w:t>
            </w:r>
          </w:p>
          <w:p>
            <w:pPr>
              <w:widowControl w:val="0"/>
              <w:autoSpaceDE w:val="0"/>
              <w:autoSpaceDN w:val="0"/>
              <w:spacing w:before="44" w:line="316" w:lineRule="exact"/>
              <w:jc w:val="both"/>
              <w:rPr>
                <w:rFonts w:ascii="方正黑体_GBK" w:hAnsi="方正黑体_GBK" w:eastAsia="方正黑体_GBK" w:cs="方正黑体_GBK"/>
                <w:sz w:val="28"/>
                <w:szCs w:val="28"/>
                <w:lang w:eastAsia="zh-CN"/>
              </w:rPr>
            </w:pPr>
            <w:r>
              <w:rPr>
                <w:rFonts w:hint="eastAsia" w:ascii="方正仿宋_GBK" w:hAnsi="方正仿宋_GBK" w:eastAsia="方正仿宋_GBK" w:cs="方正仿宋_GBK"/>
                <w:color w:val="000000"/>
                <w:spacing w:val="-9"/>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8" w:hRule="atLeast"/>
        </w:trPr>
        <w:tc>
          <w:tcPr>
            <w:tcW w:w="875"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项目</w:t>
            </w:r>
          </w:p>
        </w:tc>
        <w:tc>
          <w:tcPr>
            <w:tcW w:w="753"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权</w:t>
            </w:r>
          </w:p>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重</w:t>
            </w:r>
          </w:p>
        </w:tc>
        <w:tc>
          <w:tcPr>
            <w:tcW w:w="8931" w:type="dxa"/>
            <w:vMerge w:val="restart"/>
            <w:vAlign w:val="center"/>
          </w:tcPr>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测评内容</w:t>
            </w:r>
          </w:p>
        </w:tc>
        <w:tc>
          <w:tcPr>
            <w:tcW w:w="2118" w:type="dxa"/>
            <w:gridSpan w:val="4"/>
            <w:vAlign w:val="center"/>
          </w:tcPr>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评价</w:t>
            </w:r>
          </w:p>
        </w:tc>
        <w:tc>
          <w:tcPr>
            <w:tcW w:w="1335"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5" w:hRule="atLeast"/>
        </w:trPr>
        <w:tc>
          <w:tcPr>
            <w:tcW w:w="875" w:type="dxa"/>
            <w:vMerge w:val="continue"/>
            <w:vAlign w:val="center"/>
          </w:tcPr>
          <w:p>
            <w:pPr>
              <w:spacing w:line="360" w:lineRule="exact"/>
              <w:jc w:val="both"/>
              <w:rPr>
                <w:rFonts w:ascii="方正黑体_GBK" w:hAnsi="方正黑体_GBK" w:eastAsia="方正黑体_GBK" w:cs="方正黑体_GBK"/>
                <w:sz w:val="28"/>
                <w:szCs w:val="28"/>
                <w:lang w:eastAsia="zh-CN"/>
              </w:rPr>
            </w:pPr>
          </w:p>
        </w:tc>
        <w:tc>
          <w:tcPr>
            <w:tcW w:w="753" w:type="dxa"/>
            <w:vMerge w:val="continue"/>
            <w:vAlign w:val="center"/>
          </w:tcPr>
          <w:p>
            <w:pPr>
              <w:spacing w:line="360" w:lineRule="exact"/>
              <w:jc w:val="both"/>
              <w:rPr>
                <w:rFonts w:ascii="方正黑体_GBK" w:hAnsi="方正黑体_GBK" w:eastAsia="方正黑体_GBK" w:cs="方正黑体_GBK"/>
                <w:sz w:val="28"/>
                <w:szCs w:val="28"/>
                <w:lang w:eastAsia="zh-CN"/>
              </w:rPr>
            </w:pPr>
          </w:p>
        </w:tc>
        <w:tc>
          <w:tcPr>
            <w:tcW w:w="8931" w:type="dxa"/>
            <w:vMerge w:val="continue"/>
            <w:vAlign w:val="center"/>
          </w:tcPr>
          <w:p>
            <w:pPr>
              <w:spacing w:line="360" w:lineRule="exact"/>
              <w:jc w:val="both"/>
              <w:rPr>
                <w:rFonts w:ascii="方正黑体_GBK" w:hAnsi="方正黑体_GBK" w:eastAsia="方正黑体_GBK" w:cs="方正黑体_GBK"/>
                <w:sz w:val="28"/>
                <w:szCs w:val="28"/>
                <w:lang w:eastAsia="zh-CN"/>
              </w:rPr>
            </w:pPr>
          </w:p>
        </w:tc>
        <w:tc>
          <w:tcPr>
            <w:tcW w:w="529"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优秀</w:t>
            </w:r>
          </w:p>
        </w:tc>
        <w:tc>
          <w:tcPr>
            <w:tcW w:w="529"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良好</w:t>
            </w:r>
          </w:p>
        </w:tc>
        <w:tc>
          <w:tcPr>
            <w:tcW w:w="529"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一般</w:t>
            </w:r>
          </w:p>
        </w:tc>
        <w:tc>
          <w:tcPr>
            <w:tcW w:w="531"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较差</w:t>
            </w:r>
          </w:p>
        </w:tc>
        <w:tc>
          <w:tcPr>
            <w:tcW w:w="1335" w:type="dxa"/>
            <w:vMerge w:val="continue"/>
            <w:vAlign w:val="center"/>
          </w:tcPr>
          <w:p>
            <w:pPr>
              <w:spacing w:line="360" w:lineRule="exact"/>
              <w:jc w:val="both"/>
              <w:rPr>
                <w:rFonts w:ascii="方正黑体_GBK" w:hAnsi="方正黑体_GBK" w:eastAsia="方正黑体_GBK" w:cs="方正黑体_GBK"/>
                <w:sz w:val="28"/>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28" w:hRule="atLeast"/>
        </w:trPr>
        <w:tc>
          <w:tcPr>
            <w:tcW w:w="875" w:type="dxa"/>
            <w:vAlign w:val="center"/>
          </w:tcPr>
          <w:p>
            <w:pPr>
              <w:widowControl w:val="0"/>
              <w:autoSpaceDE w:val="0"/>
              <w:autoSpaceDN w:val="0"/>
              <w:spacing w:line="327" w:lineRule="exact"/>
              <w:jc w:val="center"/>
              <w:rPr>
                <w:rFonts w:ascii="方正黑体_GBK" w:hAnsi="方正黑体_GBK" w:eastAsia="方正黑体_GBK" w:cs="方正黑体_GBK"/>
                <w:sz w:val="28"/>
                <w:szCs w:val="28"/>
              </w:rPr>
            </w:pPr>
          </w:p>
        </w:tc>
        <w:tc>
          <w:tcPr>
            <w:tcW w:w="753" w:type="dxa"/>
            <w:vAlign w:val="center"/>
          </w:tcPr>
          <w:p>
            <w:pPr>
              <w:widowControl w:val="0"/>
              <w:jc w:val="center"/>
              <w:rPr>
                <w:rFonts w:eastAsia="方正黑体_GBK"/>
                <w:sz w:val="28"/>
                <w:szCs w:val="28"/>
              </w:rPr>
            </w:pPr>
          </w:p>
        </w:tc>
        <w:tc>
          <w:tcPr>
            <w:tcW w:w="8931" w:type="dxa"/>
            <w:vAlign w:val="center"/>
          </w:tcPr>
          <w:p>
            <w:pPr>
              <w:widowControl w:val="0"/>
              <w:autoSpaceDE w:val="0"/>
              <w:autoSpaceDN w:val="0"/>
              <w:spacing w:before="44" w:line="316" w:lineRule="exact"/>
              <w:jc w:val="both"/>
              <w:rPr>
                <w:rFonts w:eastAsia="方正黑体_GBK"/>
                <w:sz w:val="28"/>
                <w:szCs w:val="28"/>
                <w:lang w:eastAsia="zh-CN"/>
              </w:rPr>
            </w:pPr>
            <w:r>
              <w:rPr>
                <w:rFonts w:hint="eastAsia" w:eastAsia="方正仿宋_GBK"/>
                <w:color w:val="000000"/>
                <w:spacing w:val="-9"/>
                <w:sz w:val="28"/>
                <w:szCs w:val="28"/>
                <w:lang w:eastAsia="zh-CN"/>
              </w:rPr>
              <w:t>6．民族团结进步创建工作围绕深化内涵、丰富形式、创新方法有突破有成效，主线鲜明、覆盖面广、扎根基层，有机融入相关行业领域中心工作，各行业领域民族团结进步创建工作符合实际、各具特色，有在全省具有示范意义的品牌活动、经验做法等，各族群众对民族团结进步创建工作参与度高、满意度高。</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335"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lang w:eastAsia="zh-CN"/>
              </w:rPr>
            </w:pPr>
            <w:r>
              <w:rPr>
                <w:rFonts w:hint="eastAsia" w:ascii="方正仿宋_GBK" w:hAnsi="方正仿宋_GBK" w:eastAsia="方正仿宋_GBK" w:cs="方正仿宋_GBK"/>
                <w:color w:val="000000"/>
                <w:spacing w:val="-9"/>
                <w:sz w:val="28"/>
                <w:szCs w:val="28"/>
                <w:lang w:eastAsia="zh-CN"/>
              </w:rPr>
              <w:t>材料审核</w:t>
            </w:r>
          </w:p>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lang w:eastAsia="zh-CN"/>
              </w:rPr>
            </w:pPr>
            <w:r>
              <w:rPr>
                <w:rFonts w:hint="eastAsia" w:ascii="方正仿宋_GBK" w:hAnsi="方正仿宋_GBK" w:eastAsia="方正仿宋_GBK" w:cs="方正仿宋_GBK"/>
                <w:color w:val="000000"/>
                <w:spacing w:val="-9"/>
                <w:sz w:val="28"/>
                <w:szCs w:val="28"/>
                <w:lang w:eastAsia="zh-CN"/>
              </w:rPr>
              <w:t>实地核查</w:t>
            </w:r>
          </w:p>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lang w:eastAsia="zh-CN"/>
              </w:rPr>
            </w:pPr>
            <w:r>
              <w:rPr>
                <w:rFonts w:hint="eastAsia" w:ascii="方正仿宋_GBK" w:hAnsi="方正仿宋_GBK" w:eastAsia="方正仿宋_GBK" w:cs="方正仿宋_GBK"/>
                <w:color w:val="000000"/>
                <w:spacing w:val="-9"/>
                <w:sz w:val="28"/>
                <w:szCs w:val="28"/>
                <w:lang w:eastAsia="zh-CN"/>
              </w:rPr>
              <w:t>问卷调查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66" w:hRule="atLeast"/>
        </w:trPr>
        <w:tc>
          <w:tcPr>
            <w:tcW w:w="875" w:type="dxa"/>
            <w:vMerge w:val="restart"/>
            <w:vAlign w:val="center"/>
          </w:tcPr>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二、</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全面</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推进</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中华</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民族</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共有</w:t>
            </w:r>
          </w:p>
          <w:p>
            <w:pPr>
              <w:widowControl w:val="0"/>
              <w:autoSpaceDE w:val="0"/>
              <w:autoSpaceDN w:val="0"/>
              <w:spacing w:line="327" w:lineRule="exact"/>
              <w:jc w:val="center"/>
              <w:rPr>
                <w:rFonts w:ascii="宋体" w:cs="宋体"/>
                <w:color w:val="000000"/>
                <w:sz w:val="28"/>
                <w:szCs w:val="28"/>
              </w:rPr>
            </w:pPr>
            <w:r>
              <w:rPr>
                <w:rFonts w:hint="eastAsia" w:ascii="宋体" w:hAnsi="宋体" w:cs="宋体"/>
                <w:color w:val="000000"/>
                <w:sz w:val="28"/>
                <w:szCs w:val="28"/>
              </w:rPr>
              <w:t>精神</w:t>
            </w:r>
          </w:p>
          <w:p>
            <w:pPr>
              <w:widowControl w:val="0"/>
              <w:autoSpaceDE w:val="0"/>
              <w:autoSpaceDN w:val="0"/>
              <w:spacing w:line="327" w:lineRule="exact"/>
              <w:jc w:val="center"/>
              <w:rPr>
                <w:rFonts w:ascii="宋体" w:cs="宋体"/>
                <w:color w:val="000000"/>
                <w:sz w:val="28"/>
                <w:szCs w:val="28"/>
              </w:rPr>
            </w:pPr>
            <w:r>
              <w:rPr>
                <w:rFonts w:hint="eastAsia" w:ascii="宋体" w:hAnsi="宋体" w:cs="宋体"/>
                <w:color w:val="000000"/>
                <w:sz w:val="28"/>
                <w:szCs w:val="28"/>
              </w:rPr>
              <w:t>家园</w:t>
            </w:r>
          </w:p>
          <w:p>
            <w:pPr>
              <w:widowControl w:val="0"/>
              <w:autoSpaceDE w:val="0"/>
              <w:autoSpaceDN w:val="0"/>
              <w:spacing w:line="327" w:lineRule="exact"/>
              <w:jc w:val="center"/>
              <w:rPr>
                <w:rFonts w:ascii="方正黑体_GBK" w:hAnsi="方正黑体_GBK" w:eastAsia="方正黑体_GBK" w:cs="方正黑体_GBK"/>
                <w:sz w:val="28"/>
                <w:szCs w:val="28"/>
              </w:rPr>
            </w:pPr>
            <w:r>
              <w:rPr>
                <w:rFonts w:hint="eastAsia" w:ascii="宋体" w:hAnsi="宋体" w:cs="宋体"/>
                <w:color w:val="000000"/>
                <w:sz w:val="28"/>
                <w:szCs w:val="28"/>
              </w:rPr>
              <w:t>建设</w:t>
            </w:r>
          </w:p>
        </w:tc>
        <w:tc>
          <w:tcPr>
            <w:tcW w:w="753" w:type="dxa"/>
            <w:vMerge w:val="restart"/>
            <w:vAlign w:val="center"/>
          </w:tcPr>
          <w:p>
            <w:pPr>
              <w:widowControl w:val="0"/>
              <w:jc w:val="center"/>
              <w:rPr>
                <w:rFonts w:eastAsia="方正黑体_GBK"/>
                <w:sz w:val="28"/>
                <w:szCs w:val="28"/>
              </w:rPr>
            </w:pPr>
            <w:r>
              <w:rPr>
                <w:rFonts w:eastAsia="方正仿宋_GBK"/>
                <w:color w:val="000000"/>
                <w:spacing w:val="-9"/>
                <w:sz w:val="28"/>
                <w:szCs w:val="28"/>
                <w:lang w:eastAsia="zh-CN"/>
              </w:rPr>
              <w:t>15</w:t>
            </w:r>
            <w:r>
              <w:rPr>
                <w:rFonts w:eastAsia="方正仿宋_GBK"/>
                <w:color w:val="000000"/>
                <w:spacing w:val="-9"/>
                <w:sz w:val="28"/>
                <w:szCs w:val="28"/>
              </w:rPr>
              <w:t>%</w:t>
            </w:r>
          </w:p>
        </w:tc>
        <w:tc>
          <w:tcPr>
            <w:tcW w:w="8931" w:type="dxa"/>
            <w:vAlign w:val="center"/>
          </w:tcPr>
          <w:p>
            <w:pPr>
              <w:widowControl w:val="0"/>
              <w:autoSpaceDE w:val="0"/>
              <w:autoSpaceDN w:val="0"/>
              <w:spacing w:before="44" w:line="316" w:lineRule="exact"/>
              <w:jc w:val="both"/>
              <w:rPr>
                <w:rFonts w:eastAsia="方正黑体_GBK"/>
                <w:sz w:val="28"/>
                <w:szCs w:val="28"/>
                <w:lang w:eastAsia="zh-CN"/>
              </w:rPr>
            </w:pPr>
            <w:r>
              <w:rPr>
                <w:rFonts w:eastAsia="方正仿宋_GBK"/>
                <w:color w:val="000000"/>
                <w:spacing w:val="-9"/>
                <w:sz w:val="28"/>
                <w:szCs w:val="28"/>
                <w:lang w:eastAsia="zh-CN"/>
              </w:rPr>
              <w:t>7</w:t>
            </w:r>
            <w:r>
              <w:rPr>
                <w:rFonts w:hint="eastAsia" w:eastAsia="方正仿宋_GBK"/>
                <w:color w:val="000000"/>
                <w:spacing w:val="-9"/>
                <w:sz w:val="28"/>
                <w:szCs w:val="28"/>
                <w:lang w:eastAsia="zh-CN"/>
              </w:rPr>
              <w:t>．建立健全宣传教育常态化机制，将铸牢中华民族共同体意识纳入干部教育、党员教育、国民教育体系，搞好社会宣传教育，有分众化的宣传教育举措，有面向全社会的群众性教育实践活动、宣传产品，有线上线下宣传教育阵地。</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335"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lang w:eastAsia="zh-CN"/>
              </w:rPr>
            </w:pPr>
            <w:r>
              <w:rPr>
                <w:rFonts w:hint="eastAsia" w:ascii="方正仿宋_GBK" w:hAnsi="方正仿宋_GBK" w:eastAsia="方正仿宋_GBK" w:cs="方正仿宋_GBK"/>
                <w:color w:val="000000"/>
                <w:spacing w:val="-9"/>
                <w:sz w:val="28"/>
                <w:szCs w:val="28"/>
                <w:lang w:eastAsia="zh-CN"/>
              </w:rPr>
              <w:t>材料审核</w:t>
            </w:r>
          </w:p>
          <w:p>
            <w:pPr>
              <w:widowControl w:val="0"/>
              <w:autoSpaceDE w:val="0"/>
              <w:autoSpaceDN w:val="0"/>
              <w:spacing w:before="44" w:line="316" w:lineRule="exact"/>
              <w:jc w:val="both"/>
              <w:rPr>
                <w:rFonts w:ascii="方正黑体_GBK" w:hAnsi="方正黑体_GBK" w:eastAsia="方正黑体_GBK" w:cs="方正黑体_GBK"/>
                <w:sz w:val="28"/>
                <w:szCs w:val="28"/>
                <w:lang w:eastAsia="zh-CN"/>
              </w:rPr>
            </w:pPr>
            <w:r>
              <w:rPr>
                <w:rFonts w:hint="eastAsia" w:ascii="方正仿宋_GBK" w:hAnsi="方正仿宋_GBK" w:eastAsia="方正仿宋_GBK" w:cs="方正仿宋_GBK"/>
                <w:color w:val="000000"/>
                <w:spacing w:val="-9"/>
                <w:sz w:val="28"/>
                <w:szCs w:val="28"/>
                <w:lang w:eastAsia="zh-CN"/>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94" w:hRule="atLeast"/>
        </w:trPr>
        <w:tc>
          <w:tcPr>
            <w:tcW w:w="875" w:type="dxa"/>
            <w:vMerge w:val="continue"/>
            <w:vAlign w:val="center"/>
          </w:tcPr>
          <w:p>
            <w:pPr>
              <w:widowControl w:val="0"/>
              <w:jc w:val="center"/>
              <w:rPr>
                <w:rFonts w:ascii="方正黑体_GBK" w:hAnsi="方正黑体_GBK" w:eastAsia="方正黑体_GBK" w:cs="方正黑体_GBK"/>
                <w:sz w:val="28"/>
                <w:szCs w:val="28"/>
                <w:lang w:eastAsia="zh-CN"/>
              </w:rPr>
            </w:pPr>
          </w:p>
        </w:tc>
        <w:tc>
          <w:tcPr>
            <w:tcW w:w="753" w:type="dxa"/>
            <w:vMerge w:val="continue"/>
            <w:vAlign w:val="center"/>
          </w:tcPr>
          <w:p>
            <w:pPr>
              <w:widowControl w:val="0"/>
              <w:jc w:val="center"/>
              <w:rPr>
                <w:rFonts w:ascii="方正黑体_GBK" w:hAnsi="方正黑体_GBK" w:eastAsia="方正黑体_GBK" w:cs="方正黑体_GBK"/>
                <w:sz w:val="28"/>
                <w:szCs w:val="28"/>
                <w:lang w:eastAsia="zh-CN"/>
              </w:rPr>
            </w:pPr>
          </w:p>
        </w:tc>
        <w:tc>
          <w:tcPr>
            <w:tcW w:w="8931" w:type="dxa"/>
            <w:vAlign w:val="center"/>
          </w:tcPr>
          <w:p>
            <w:pPr>
              <w:widowControl w:val="0"/>
              <w:autoSpaceDE w:val="0"/>
              <w:autoSpaceDN w:val="0"/>
              <w:spacing w:before="44" w:line="316" w:lineRule="exact"/>
              <w:jc w:val="both"/>
              <w:rPr>
                <w:rFonts w:eastAsia="方正黑体_GBK"/>
                <w:sz w:val="28"/>
                <w:szCs w:val="28"/>
                <w:lang w:eastAsia="zh-CN"/>
              </w:rPr>
            </w:pPr>
            <w:r>
              <w:rPr>
                <w:rFonts w:hint="eastAsia" w:eastAsia="方正仿宋_GBK"/>
                <w:color w:val="000000"/>
                <w:spacing w:val="-9"/>
                <w:sz w:val="28"/>
                <w:szCs w:val="28"/>
                <w:lang w:eastAsia="zh-CN"/>
              </w:rPr>
              <w:t>8．在各族群众中深入培育和践行社会主义核心价值观，大力传承弘扬中华优秀传统文化、革命文化、社会主义先进文化，推动各民族文化互鉴交融、创新发展，打造具有江苏底色的中华文化符号和形象标识，有具体做法和明显成效。</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335"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材料审核</w:t>
            </w:r>
          </w:p>
          <w:p>
            <w:pPr>
              <w:widowControl w:val="0"/>
              <w:autoSpaceDE w:val="0"/>
              <w:autoSpaceDN w:val="0"/>
              <w:spacing w:before="44" w:line="316" w:lineRule="exact"/>
              <w:jc w:val="both"/>
              <w:rPr>
                <w:rFonts w:ascii="方正黑体_GBK" w:hAnsi="方正黑体_GBK" w:eastAsia="方正黑体_GBK" w:cs="方正黑体_GBK"/>
                <w:sz w:val="28"/>
                <w:szCs w:val="28"/>
              </w:rPr>
            </w:pPr>
            <w:r>
              <w:rPr>
                <w:rFonts w:hint="eastAsia" w:ascii="方正仿宋_GBK" w:hAnsi="方正仿宋_GBK" w:eastAsia="方正仿宋_GBK" w:cs="方正仿宋_GBK"/>
                <w:color w:val="000000"/>
                <w:spacing w:val="-9"/>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8" w:hRule="atLeast"/>
        </w:trPr>
        <w:tc>
          <w:tcPr>
            <w:tcW w:w="875"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项目</w:t>
            </w:r>
          </w:p>
        </w:tc>
        <w:tc>
          <w:tcPr>
            <w:tcW w:w="753"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权</w:t>
            </w:r>
          </w:p>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重</w:t>
            </w:r>
          </w:p>
        </w:tc>
        <w:tc>
          <w:tcPr>
            <w:tcW w:w="8931" w:type="dxa"/>
            <w:vMerge w:val="restart"/>
            <w:vAlign w:val="center"/>
          </w:tcPr>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测评内容</w:t>
            </w:r>
          </w:p>
        </w:tc>
        <w:tc>
          <w:tcPr>
            <w:tcW w:w="2118" w:type="dxa"/>
            <w:gridSpan w:val="4"/>
            <w:vAlign w:val="center"/>
          </w:tcPr>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评价</w:t>
            </w:r>
          </w:p>
        </w:tc>
        <w:tc>
          <w:tcPr>
            <w:tcW w:w="1335"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3" w:hRule="atLeast"/>
        </w:trPr>
        <w:tc>
          <w:tcPr>
            <w:tcW w:w="875" w:type="dxa"/>
            <w:vMerge w:val="continue"/>
            <w:vAlign w:val="center"/>
          </w:tcPr>
          <w:p>
            <w:pPr>
              <w:spacing w:line="360" w:lineRule="exact"/>
              <w:jc w:val="both"/>
              <w:rPr>
                <w:rFonts w:ascii="方正黑体_GBK" w:hAnsi="方正黑体_GBK" w:eastAsia="方正黑体_GBK" w:cs="方正黑体_GBK"/>
                <w:sz w:val="28"/>
                <w:szCs w:val="28"/>
                <w:lang w:eastAsia="zh-CN"/>
              </w:rPr>
            </w:pPr>
          </w:p>
        </w:tc>
        <w:tc>
          <w:tcPr>
            <w:tcW w:w="753" w:type="dxa"/>
            <w:vMerge w:val="continue"/>
            <w:vAlign w:val="center"/>
          </w:tcPr>
          <w:p>
            <w:pPr>
              <w:spacing w:line="360" w:lineRule="exact"/>
              <w:jc w:val="center"/>
              <w:rPr>
                <w:rFonts w:ascii="方正黑体_GBK" w:hAnsi="方正黑体_GBK" w:eastAsia="方正黑体_GBK" w:cs="方正黑体_GBK"/>
                <w:sz w:val="28"/>
                <w:szCs w:val="28"/>
                <w:lang w:eastAsia="zh-CN"/>
              </w:rPr>
            </w:pPr>
          </w:p>
        </w:tc>
        <w:tc>
          <w:tcPr>
            <w:tcW w:w="8931" w:type="dxa"/>
            <w:vMerge w:val="continue"/>
            <w:vAlign w:val="center"/>
          </w:tcPr>
          <w:p>
            <w:pPr>
              <w:spacing w:line="360" w:lineRule="exact"/>
              <w:jc w:val="both"/>
              <w:rPr>
                <w:rFonts w:ascii="方正黑体_GBK" w:hAnsi="方正黑体_GBK" w:eastAsia="方正黑体_GBK" w:cs="方正黑体_GBK"/>
                <w:sz w:val="28"/>
                <w:szCs w:val="28"/>
                <w:lang w:eastAsia="zh-CN"/>
              </w:rPr>
            </w:pPr>
          </w:p>
        </w:tc>
        <w:tc>
          <w:tcPr>
            <w:tcW w:w="529"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优秀</w:t>
            </w:r>
          </w:p>
        </w:tc>
        <w:tc>
          <w:tcPr>
            <w:tcW w:w="529"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良好</w:t>
            </w:r>
          </w:p>
        </w:tc>
        <w:tc>
          <w:tcPr>
            <w:tcW w:w="529"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一般</w:t>
            </w:r>
          </w:p>
        </w:tc>
        <w:tc>
          <w:tcPr>
            <w:tcW w:w="531"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较差</w:t>
            </w:r>
          </w:p>
        </w:tc>
        <w:tc>
          <w:tcPr>
            <w:tcW w:w="1335" w:type="dxa"/>
            <w:vMerge w:val="continue"/>
            <w:vAlign w:val="center"/>
          </w:tcPr>
          <w:p>
            <w:pPr>
              <w:spacing w:line="360" w:lineRule="exact"/>
              <w:jc w:val="both"/>
              <w:rPr>
                <w:rFonts w:ascii="方正黑体_GBK" w:hAnsi="方正黑体_GBK" w:eastAsia="方正黑体_GBK" w:cs="方正黑体_GBK"/>
                <w:sz w:val="28"/>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11" w:hRule="atLeast"/>
        </w:trPr>
        <w:tc>
          <w:tcPr>
            <w:tcW w:w="875" w:type="dxa"/>
            <w:vMerge w:val="restart"/>
            <w:vAlign w:val="center"/>
          </w:tcPr>
          <w:p>
            <w:pPr>
              <w:widowControl w:val="0"/>
              <w:autoSpaceDE w:val="0"/>
              <w:autoSpaceDN w:val="0"/>
              <w:spacing w:line="327" w:lineRule="exact"/>
              <w:jc w:val="center"/>
              <w:rPr>
                <w:rFonts w:ascii="方正黑体_GBK" w:hAnsi="方正黑体_GBK" w:eastAsia="方正黑体_GBK" w:cs="方正黑体_GBK"/>
                <w:sz w:val="28"/>
                <w:szCs w:val="28"/>
              </w:rPr>
            </w:pPr>
          </w:p>
        </w:tc>
        <w:tc>
          <w:tcPr>
            <w:tcW w:w="753" w:type="dxa"/>
            <w:vMerge w:val="restart"/>
            <w:vAlign w:val="center"/>
          </w:tcPr>
          <w:p>
            <w:pPr>
              <w:widowControl w:val="0"/>
              <w:jc w:val="center"/>
              <w:rPr>
                <w:rFonts w:eastAsia="方正黑体_GBK"/>
                <w:sz w:val="28"/>
                <w:szCs w:val="28"/>
              </w:rPr>
            </w:pPr>
          </w:p>
        </w:tc>
        <w:tc>
          <w:tcPr>
            <w:tcW w:w="8931" w:type="dxa"/>
            <w:vAlign w:val="center"/>
          </w:tcPr>
          <w:p>
            <w:pPr>
              <w:widowControl w:val="0"/>
              <w:autoSpaceDE w:val="0"/>
              <w:autoSpaceDN w:val="0"/>
              <w:spacing w:line="316" w:lineRule="exact"/>
              <w:jc w:val="both"/>
              <w:rPr>
                <w:rFonts w:hint="eastAsia" w:eastAsia="方正仿宋_GBK"/>
                <w:color w:val="000000"/>
                <w:spacing w:val="-9"/>
                <w:sz w:val="28"/>
                <w:szCs w:val="28"/>
                <w:lang w:eastAsia="zh-CN"/>
              </w:rPr>
            </w:pPr>
            <w:r>
              <w:rPr>
                <w:rFonts w:hint="eastAsia" w:eastAsia="方正仿宋_GBK"/>
                <w:color w:val="000000"/>
                <w:spacing w:val="-9"/>
                <w:sz w:val="28"/>
                <w:szCs w:val="28"/>
                <w:lang w:eastAsia="zh-CN"/>
              </w:rPr>
              <w:t>9．围绕“中华民族一家亲、同心共筑中国梦”，深入广泛开展群众性文体活动，鼓励开展少数民族传统体育活动和文艺演出活动。积极开展民族团结进步宣传月活动，增强各族群众对中华文化的认同。</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335"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lang w:eastAsia="zh-CN"/>
              </w:rPr>
            </w:pPr>
            <w:r>
              <w:rPr>
                <w:rFonts w:hint="eastAsia" w:ascii="方正仿宋_GBK" w:hAnsi="方正仿宋_GBK" w:eastAsia="方正仿宋_GBK" w:cs="方正仿宋_GBK"/>
                <w:color w:val="000000"/>
                <w:spacing w:val="-9"/>
                <w:sz w:val="28"/>
                <w:szCs w:val="28"/>
                <w:lang w:eastAsia="zh-CN"/>
              </w:rPr>
              <w:t>材料审核</w:t>
            </w:r>
          </w:p>
          <w:p>
            <w:pPr>
              <w:widowControl w:val="0"/>
              <w:autoSpaceDE w:val="0"/>
              <w:autoSpaceDN w:val="0"/>
              <w:spacing w:before="44" w:line="316" w:lineRule="exact"/>
              <w:jc w:val="both"/>
              <w:rPr>
                <w:rFonts w:ascii="方正黑体_GBK" w:hAnsi="方正黑体_GBK" w:eastAsia="方正黑体_GBK" w:cs="方正黑体_GBK"/>
                <w:sz w:val="28"/>
                <w:szCs w:val="28"/>
                <w:lang w:eastAsia="zh-CN"/>
              </w:rPr>
            </w:pPr>
            <w:r>
              <w:rPr>
                <w:rFonts w:hint="eastAsia" w:ascii="方正仿宋_GBK" w:hAnsi="方正仿宋_GBK" w:eastAsia="方正仿宋_GBK" w:cs="方正仿宋_GBK"/>
                <w:color w:val="000000"/>
                <w:spacing w:val="-9"/>
                <w:sz w:val="28"/>
                <w:szCs w:val="28"/>
                <w:lang w:eastAsia="zh-CN"/>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49" w:hRule="atLeast"/>
        </w:trPr>
        <w:tc>
          <w:tcPr>
            <w:tcW w:w="875" w:type="dxa"/>
            <w:vMerge w:val="continue"/>
            <w:vAlign w:val="center"/>
          </w:tcPr>
          <w:p>
            <w:pPr>
              <w:widowControl w:val="0"/>
              <w:jc w:val="center"/>
              <w:rPr>
                <w:rFonts w:ascii="方正黑体_GBK" w:hAnsi="方正黑体_GBK" w:eastAsia="方正黑体_GBK" w:cs="方正黑体_GBK"/>
                <w:sz w:val="28"/>
                <w:szCs w:val="28"/>
                <w:lang w:eastAsia="zh-CN"/>
              </w:rPr>
            </w:pPr>
          </w:p>
        </w:tc>
        <w:tc>
          <w:tcPr>
            <w:tcW w:w="753" w:type="dxa"/>
            <w:vMerge w:val="continue"/>
            <w:vAlign w:val="center"/>
          </w:tcPr>
          <w:p>
            <w:pPr>
              <w:widowControl w:val="0"/>
              <w:jc w:val="center"/>
              <w:rPr>
                <w:rFonts w:eastAsia="方正黑体_GBK"/>
                <w:sz w:val="28"/>
                <w:szCs w:val="28"/>
                <w:lang w:eastAsia="zh-CN"/>
              </w:rPr>
            </w:pPr>
          </w:p>
        </w:tc>
        <w:tc>
          <w:tcPr>
            <w:tcW w:w="8931" w:type="dxa"/>
            <w:vAlign w:val="center"/>
          </w:tcPr>
          <w:p>
            <w:pPr>
              <w:widowControl w:val="0"/>
              <w:autoSpaceDE w:val="0"/>
              <w:autoSpaceDN w:val="0"/>
              <w:spacing w:before="44" w:line="316" w:lineRule="exact"/>
              <w:jc w:val="both"/>
              <w:rPr>
                <w:rFonts w:eastAsia="方正黑体_GBK"/>
                <w:sz w:val="28"/>
                <w:szCs w:val="28"/>
                <w:lang w:eastAsia="zh-CN"/>
              </w:rPr>
            </w:pPr>
            <w:r>
              <w:rPr>
                <w:rFonts w:hint="eastAsia" w:eastAsia="方正仿宋_GBK"/>
                <w:color w:val="000000"/>
                <w:spacing w:val="-9"/>
                <w:sz w:val="28"/>
                <w:szCs w:val="28"/>
                <w:lang w:eastAsia="zh-CN"/>
              </w:rPr>
              <w:t>10．将中华优秀传统文化融入到学校教育、行业规范教育、乡规民约及家风建设之中。注重文化保护与传承，有非物质文化遗产项目。</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335"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lang w:eastAsia="zh-CN"/>
              </w:rPr>
            </w:pPr>
            <w:r>
              <w:rPr>
                <w:rFonts w:hint="eastAsia" w:ascii="方正仿宋_GBK" w:hAnsi="方正仿宋_GBK" w:eastAsia="方正仿宋_GBK" w:cs="方正仿宋_GBK"/>
                <w:color w:val="000000"/>
                <w:spacing w:val="-9"/>
                <w:sz w:val="28"/>
                <w:szCs w:val="28"/>
                <w:lang w:eastAsia="zh-CN"/>
              </w:rPr>
              <w:t>材料审核</w:t>
            </w:r>
          </w:p>
          <w:p>
            <w:pPr>
              <w:widowControl w:val="0"/>
              <w:autoSpaceDE w:val="0"/>
              <w:autoSpaceDN w:val="0"/>
              <w:spacing w:before="44" w:line="316" w:lineRule="exact"/>
              <w:jc w:val="both"/>
              <w:rPr>
                <w:rFonts w:ascii="方正黑体_GBK" w:hAnsi="方正黑体_GBK" w:eastAsia="方正黑体_GBK" w:cs="方正黑体_GBK"/>
                <w:sz w:val="28"/>
                <w:szCs w:val="28"/>
                <w:lang w:eastAsia="zh-CN"/>
              </w:rPr>
            </w:pPr>
            <w:r>
              <w:rPr>
                <w:rFonts w:hint="eastAsia" w:ascii="方正仿宋_GBK" w:hAnsi="方正仿宋_GBK" w:eastAsia="方正仿宋_GBK" w:cs="方正仿宋_GBK"/>
                <w:color w:val="000000"/>
                <w:spacing w:val="-9"/>
                <w:sz w:val="28"/>
                <w:szCs w:val="28"/>
                <w:lang w:eastAsia="zh-CN"/>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14" w:hRule="atLeast"/>
        </w:trPr>
        <w:tc>
          <w:tcPr>
            <w:tcW w:w="875" w:type="dxa"/>
            <w:vMerge w:val="restart"/>
            <w:vAlign w:val="center"/>
          </w:tcPr>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三、</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推动</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各民</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族共</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同走</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向社</w:t>
            </w:r>
          </w:p>
          <w:p>
            <w:pPr>
              <w:widowControl w:val="0"/>
              <w:autoSpaceDE w:val="0"/>
              <w:autoSpaceDN w:val="0"/>
              <w:spacing w:line="327" w:lineRule="exact"/>
              <w:jc w:val="center"/>
              <w:rPr>
                <w:rFonts w:ascii="宋体" w:cs="宋体"/>
                <w:color w:val="000000"/>
                <w:sz w:val="28"/>
                <w:szCs w:val="28"/>
              </w:rPr>
            </w:pPr>
            <w:r>
              <w:rPr>
                <w:rFonts w:hint="eastAsia" w:ascii="宋体" w:hAnsi="宋体" w:cs="宋体"/>
                <w:color w:val="000000"/>
                <w:sz w:val="28"/>
                <w:szCs w:val="28"/>
              </w:rPr>
              <w:t>会主</w:t>
            </w:r>
          </w:p>
          <w:p>
            <w:pPr>
              <w:widowControl w:val="0"/>
              <w:autoSpaceDE w:val="0"/>
              <w:autoSpaceDN w:val="0"/>
              <w:spacing w:line="327" w:lineRule="exact"/>
              <w:jc w:val="center"/>
              <w:rPr>
                <w:rFonts w:ascii="宋体" w:cs="宋体"/>
                <w:color w:val="000000"/>
                <w:sz w:val="28"/>
                <w:szCs w:val="28"/>
              </w:rPr>
            </w:pPr>
            <w:r>
              <w:rPr>
                <w:rFonts w:hint="eastAsia" w:ascii="宋体" w:hAnsi="宋体" w:cs="宋体"/>
                <w:color w:val="000000"/>
                <w:sz w:val="28"/>
                <w:szCs w:val="28"/>
              </w:rPr>
              <w:t>义现</w:t>
            </w:r>
          </w:p>
          <w:p>
            <w:pPr>
              <w:widowControl w:val="0"/>
              <w:autoSpaceDE w:val="0"/>
              <w:autoSpaceDN w:val="0"/>
              <w:spacing w:line="327" w:lineRule="exact"/>
              <w:jc w:val="center"/>
              <w:rPr>
                <w:rFonts w:ascii="方正黑体_GBK" w:hAnsi="方正黑体_GBK" w:eastAsia="方正黑体_GBK" w:cs="方正黑体_GBK"/>
                <w:sz w:val="28"/>
                <w:szCs w:val="28"/>
              </w:rPr>
            </w:pPr>
            <w:r>
              <w:rPr>
                <w:rFonts w:hint="eastAsia" w:ascii="宋体" w:hAnsi="宋体" w:cs="宋体"/>
                <w:color w:val="000000"/>
                <w:sz w:val="28"/>
                <w:szCs w:val="28"/>
              </w:rPr>
              <w:t>代化</w:t>
            </w:r>
          </w:p>
        </w:tc>
        <w:tc>
          <w:tcPr>
            <w:tcW w:w="753" w:type="dxa"/>
            <w:vMerge w:val="restart"/>
            <w:vAlign w:val="center"/>
          </w:tcPr>
          <w:p>
            <w:pPr>
              <w:widowControl w:val="0"/>
              <w:jc w:val="center"/>
              <w:rPr>
                <w:rFonts w:eastAsia="方正黑体_GBK"/>
                <w:sz w:val="28"/>
                <w:szCs w:val="28"/>
              </w:rPr>
            </w:pPr>
            <w:r>
              <w:rPr>
                <w:rFonts w:eastAsia="方正仿宋_GBK"/>
                <w:color w:val="000000"/>
                <w:spacing w:val="-9"/>
                <w:sz w:val="28"/>
                <w:szCs w:val="28"/>
                <w:lang w:eastAsia="zh-CN"/>
              </w:rPr>
              <w:t>15</w:t>
            </w:r>
            <w:r>
              <w:rPr>
                <w:rFonts w:eastAsia="方正仿宋_GBK"/>
                <w:color w:val="000000"/>
                <w:spacing w:val="-9"/>
                <w:sz w:val="28"/>
                <w:szCs w:val="28"/>
              </w:rPr>
              <w:t>%</w:t>
            </w:r>
          </w:p>
        </w:tc>
        <w:tc>
          <w:tcPr>
            <w:tcW w:w="8931" w:type="dxa"/>
            <w:vAlign w:val="center"/>
          </w:tcPr>
          <w:p>
            <w:pPr>
              <w:widowControl w:val="0"/>
              <w:autoSpaceDE w:val="0"/>
              <w:autoSpaceDN w:val="0"/>
              <w:spacing w:before="44" w:line="316" w:lineRule="exact"/>
              <w:jc w:val="both"/>
              <w:rPr>
                <w:rFonts w:eastAsia="方正黑体_GBK"/>
                <w:sz w:val="28"/>
                <w:szCs w:val="28"/>
                <w:lang w:eastAsia="zh-CN"/>
              </w:rPr>
            </w:pPr>
            <w:r>
              <w:rPr>
                <w:rFonts w:eastAsia="方正仿宋_GBK"/>
                <w:color w:val="000000"/>
                <w:spacing w:val="-9"/>
                <w:sz w:val="28"/>
                <w:szCs w:val="28"/>
                <w:lang w:eastAsia="zh-CN"/>
              </w:rPr>
              <w:t>11</w:t>
            </w:r>
            <w:r>
              <w:rPr>
                <w:rFonts w:hint="eastAsia" w:eastAsia="方正仿宋_GBK"/>
                <w:color w:val="000000"/>
                <w:spacing w:val="-9"/>
                <w:sz w:val="28"/>
                <w:szCs w:val="28"/>
                <w:lang w:eastAsia="zh-CN"/>
              </w:rPr>
              <w:t>．提高公共服务保障能力和水平，推进基本公共服务均等化，劳动年龄人口平均受教育年限、城乡居民基本养老保险和基本医疗保险保障水平不断提升，人均公共服务支出合理提升，城乡基本公共服务逐步并轨统一，城乡居民人均可支配收入连续</w:t>
            </w:r>
            <w:r>
              <w:rPr>
                <w:rFonts w:eastAsia="方正仿宋_GBK"/>
                <w:color w:val="000000"/>
                <w:spacing w:val="-9"/>
                <w:sz w:val="28"/>
                <w:szCs w:val="28"/>
                <w:lang w:eastAsia="zh-CN"/>
              </w:rPr>
              <w:t xml:space="preserve"> 3 </w:t>
            </w:r>
            <w:r>
              <w:rPr>
                <w:rFonts w:hint="eastAsia" w:eastAsia="方正仿宋_GBK"/>
                <w:color w:val="000000"/>
                <w:spacing w:val="-9"/>
                <w:sz w:val="28"/>
                <w:szCs w:val="28"/>
                <w:lang w:eastAsia="zh-CN"/>
              </w:rPr>
              <w:t>年增长，城乡居民人均可支配收入之比连续</w:t>
            </w:r>
            <w:r>
              <w:rPr>
                <w:rFonts w:eastAsia="方正仿宋_GBK"/>
                <w:color w:val="000000"/>
                <w:spacing w:val="-9"/>
                <w:sz w:val="28"/>
                <w:szCs w:val="28"/>
                <w:lang w:eastAsia="zh-CN"/>
              </w:rPr>
              <w:t xml:space="preserve"> 2 </w:t>
            </w:r>
            <w:r>
              <w:rPr>
                <w:rFonts w:hint="eastAsia" w:eastAsia="方正仿宋_GBK"/>
                <w:color w:val="000000"/>
                <w:spacing w:val="-9"/>
                <w:sz w:val="28"/>
                <w:szCs w:val="28"/>
                <w:lang w:eastAsia="zh-CN"/>
              </w:rPr>
              <w:t>年缩小。</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335"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材料审核</w:t>
            </w:r>
          </w:p>
          <w:p>
            <w:pPr>
              <w:widowControl w:val="0"/>
              <w:autoSpaceDE w:val="0"/>
              <w:autoSpaceDN w:val="0"/>
              <w:spacing w:before="44" w:line="316" w:lineRule="exact"/>
              <w:jc w:val="both"/>
              <w:rPr>
                <w:rFonts w:ascii="方正黑体_GBK" w:hAnsi="方正黑体_GBK" w:eastAsia="方正黑体_GBK" w:cs="方正黑体_GBK"/>
                <w:sz w:val="28"/>
                <w:szCs w:val="28"/>
              </w:rPr>
            </w:pPr>
            <w:r>
              <w:rPr>
                <w:rFonts w:hint="eastAsia" w:ascii="方正仿宋_GBK" w:hAnsi="方正仿宋_GBK" w:eastAsia="方正仿宋_GBK" w:cs="方正仿宋_GBK"/>
                <w:color w:val="000000"/>
                <w:spacing w:val="-9"/>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02" w:hRule="atLeast"/>
        </w:trPr>
        <w:tc>
          <w:tcPr>
            <w:tcW w:w="875" w:type="dxa"/>
            <w:vMerge w:val="continue"/>
            <w:vAlign w:val="center"/>
          </w:tcPr>
          <w:p>
            <w:pPr>
              <w:widowControl w:val="0"/>
              <w:jc w:val="center"/>
              <w:rPr>
                <w:rFonts w:ascii="方正黑体_GBK" w:hAnsi="方正黑体_GBK" w:eastAsia="方正黑体_GBK" w:cs="方正黑体_GBK"/>
                <w:sz w:val="28"/>
                <w:szCs w:val="28"/>
              </w:rPr>
            </w:pPr>
          </w:p>
        </w:tc>
        <w:tc>
          <w:tcPr>
            <w:tcW w:w="753" w:type="dxa"/>
            <w:vMerge w:val="continue"/>
            <w:vAlign w:val="center"/>
          </w:tcPr>
          <w:p>
            <w:pPr>
              <w:widowControl w:val="0"/>
              <w:jc w:val="center"/>
              <w:rPr>
                <w:rFonts w:eastAsia="方正黑体_GBK"/>
                <w:sz w:val="28"/>
                <w:szCs w:val="28"/>
              </w:rPr>
            </w:pPr>
          </w:p>
        </w:tc>
        <w:tc>
          <w:tcPr>
            <w:tcW w:w="8931" w:type="dxa"/>
            <w:vAlign w:val="center"/>
          </w:tcPr>
          <w:p>
            <w:pPr>
              <w:widowControl w:val="0"/>
              <w:autoSpaceDE w:val="0"/>
              <w:autoSpaceDN w:val="0"/>
              <w:spacing w:before="44" w:line="316" w:lineRule="exact"/>
              <w:jc w:val="both"/>
              <w:rPr>
                <w:rFonts w:eastAsia="方正黑体_GBK"/>
                <w:sz w:val="28"/>
                <w:szCs w:val="28"/>
                <w:lang w:eastAsia="zh-CN"/>
              </w:rPr>
            </w:pPr>
            <w:r>
              <w:rPr>
                <w:rFonts w:eastAsia="方正仿宋_GBK"/>
                <w:color w:val="000000"/>
                <w:spacing w:val="-9"/>
                <w:sz w:val="28"/>
                <w:szCs w:val="28"/>
                <w:lang w:eastAsia="zh-CN"/>
              </w:rPr>
              <w:t>12</w:t>
            </w:r>
            <w:r>
              <w:rPr>
                <w:rFonts w:hint="eastAsia" w:eastAsia="方正仿宋_GBK"/>
                <w:color w:val="000000"/>
                <w:spacing w:val="-9"/>
                <w:sz w:val="28"/>
                <w:szCs w:val="28"/>
                <w:lang w:eastAsia="zh-CN"/>
              </w:rPr>
              <w:t>．充分发挥对口支援和东西部协作等机制作用，加强与民族地区交流合作，共建产业园区，有序推进适宜产业</w:t>
            </w:r>
            <w:r>
              <w:rPr>
                <w:rFonts w:hint="eastAsia" w:eastAsia="方正仿宋_GBK"/>
                <w:spacing w:val="-9"/>
                <w:sz w:val="28"/>
                <w:szCs w:val="28"/>
                <w:lang w:eastAsia="zh-CN"/>
              </w:rPr>
              <w:t>转移，鼓励各类市场主体在推动民族地区经济发展、增加就业、改善民生中发挥作用，推动民族地区巩</w:t>
            </w:r>
            <w:r>
              <w:rPr>
                <w:rFonts w:hint="eastAsia" w:eastAsia="方正仿宋_GBK"/>
                <w:color w:val="000000"/>
                <w:spacing w:val="-9"/>
                <w:sz w:val="28"/>
                <w:szCs w:val="28"/>
                <w:lang w:eastAsia="zh-CN"/>
              </w:rPr>
              <w:t>固拓展脱贫攻坚成果同乡村振兴有效衔接。</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335" w:type="dxa"/>
            <w:vAlign w:val="center"/>
          </w:tcPr>
          <w:p>
            <w:pPr>
              <w:widowControl w:val="0"/>
              <w:autoSpaceDE w:val="0"/>
              <w:autoSpaceDN w:val="0"/>
              <w:spacing w:before="44" w:line="316" w:lineRule="exact"/>
              <w:jc w:val="both"/>
              <w:rPr>
                <w:rFonts w:hint="eastAsia"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材料审核</w:t>
            </w:r>
          </w:p>
          <w:p>
            <w:pPr>
              <w:widowControl w:val="0"/>
              <w:autoSpaceDE w:val="0"/>
              <w:autoSpaceDN w:val="0"/>
              <w:spacing w:before="44" w:line="316" w:lineRule="exact"/>
              <w:jc w:val="both"/>
              <w:rPr>
                <w:rFonts w:hint="eastAsia" w:ascii="方正仿宋_GBK" w:hAnsi="方正仿宋_GBK" w:eastAsia="方正仿宋_GBK" w:cs="方正仿宋_GBK"/>
                <w:color w:val="000000"/>
                <w:spacing w:val="-9"/>
                <w:sz w:val="28"/>
                <w:szCs w:val="28"/>
                <w:lang w:eastAsia="zh-CN"/>
              </w:rPr>
            </w:pPr>
            <w:r>
              <w:rPr>
                <w:rFonts w:hint="eastAsia" w:ascii="方正仿宋_GBK" w:hAnsi="方正仿宋_GBK" w:eastAsia="方正仿宋_GBK" w:cs="方正仿宋_GBK"/>
                <w:color w:val="000000"/>
                <w:spacing w:val="-9"/>
                <w:sz w:val="28"/>
                <w:szCs w:val="28"/>
                <w:lang w:eastAsia="zh-CN"/>
              </w:rPr>
              <w:t>问卷调查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8" w:hRule="atLeast"/>
        </w:trPr>
        <w:tc>
          <w:tcPr>
            <w:tcW w:w="875"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项目</w:t>
            </w:r>
          </w:p>
        </w:tc>
        <w:tc>
          <w:tcPr>
            <w:tcW w:w="753"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权</w:t>
            </w:r>
          </w:p>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重</w:t>
            </w:r>
          </w:p>
        </w:tc>
        <w:tc>
          <w:tcPr>
            <w:tcW w:w="8931" w:type="dxa"/>
            <w:vMerge w:val="restart"/>
            <w:vAlign w:val="center"/>
          </w:tcPr>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测评内容</w:t>
            </w:r>
          </w:p>
        </w:tc>
        <w:tc>
          <w:tcPr>
            <w:tcW w:w="2118" w:type="dxa"/>
            <w:gridSpan w:val="4"/>
            <w:vAlign w:val="center"/>
          </w:tcPr>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评价</w:t>
            </w:r>
          </w:p>
        </w:tc>
        <w:tc>
          <w:tcPr>
            <w:tcW w:w="1335"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5" w:hRule="atLeast"/>
        </w:trPr>
        <w:tc>
          <w:tcPr>
            <w:tcW w:w="875" w:type="dxa"/>
            <w:vMerge w:val="continue"/>
            <w:vAlign w:val="center"/>
          </w:tcPr>
          <w:p>
            <w:pPr>
              <w:spacing w:line="360" w:lineRule="exact"/>
              <w:jc w:val="both"/>
              <w:rPr>
                <w:rFonts w:ascii="方正黑体_GBK" w:hAnsi="方正黑体_GBK" w:eastAsia="方正黑体_GBK" w:cs="方正黑体_GBK"/>
                <w:sz w:val="28"/>
                <w:szCs w:val="28"/>
                <w:lang w:eastAsia="zh-CN"/>
              </w:rPr>
            </w:pPr>
          </w:p>
        </w:tc>
        <w:tc>
          <w:tcPr>
            <w:tcW w:w="753" w:type="dxa"/>
            <w:vMerge w:val="continue"/>
            <w:vAlign w:val="center"/>
          </w:tcPr>
          <w:p>
            <w:pPr>
              <w:spacing w:line="360" w:lineRule="exact"/>
              <w:jc w:val="both"/>
              <w:rPr>
                <w:rFonts w:ascii="方正黑体_GBK" w:hAnsi="方正黑体_GBK" w:eastAsia="方正黑体_GBK" w:cs="方正黑体_GBK"/>
                <w:sz w:val="28"/>
                <w:szCs w:val="28"/>
                <w:lang w:eastAsia="zh-CN"/>
              </w:rPr>
            </w:pPr>
          </w:p>
        </w:tc>
        <w:tc>
          <w:tcPr>
            <w:tcW w:w="8931" w:type="dxa"/>
            <w:vMerge w:val="continue"/>
            <w:vAlign w:val="center"/>
          </w:tcPr>
          <w:p>
            <w:pPr>
              <w:spacing w:line="360" w:lineRule="exact"/>
              <w:jc w:val="both"/>
              <w:rPr>
                <w:rFonts w:ascii="方正黑体_GBK" w:hAnsi="方正黑体_GBK" w:eastAsia="方正黑体_GBK" w:cs="方正黑体_GBK"/>
                <w:sz w:val="28"/>
                <w:szCs w:val="28"/>
                <w:lang w:eastAsia="zh-CN"/>
              </w:rPr>
            </w:pPr>
          </w:p>
        </w:tc>
        <w:tc>
          <w:tcPr>
            <w:tcW w:w="529"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优秀</w:t>
            </w:r>
          </w:p>
        </w:tc>
        <w:tc>
          <w:tcPr>
            <w:tcW w:w="529"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良好</w:t>
            </w:r>
          </w:p>
        </w:tc>
        <w:tc>
          <w:tcPr>
            <w:tcW w:w="529"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一般</w:t>
            </w:r>
          </w:p>
        </w:tc>
        <w:tc>
          <w:tcPr>
            <w:tcW w:w="531"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较差</w:t>
            </w:r>
          </w:p>
        </w:tc>
        <w:tc>
          <w:tcPr>
            <w:tcW w:w="1335" w:type="dxa"/>
            <w:vMerge w:val="continue"/>
            <w:vAlign w:val="center"/>
          </w:tcPr>
          <w:p>
            <w:pPr>
              <w:spacing w:line="360" w:lineRule="exact"/>
              <w:jc w:val="both"/>
              <w:rPr>
                <w:rFonts w:ascii="方正黑体_GBK" w:hAnsi="方正黑体_GBK" w:eastAsia="方正黑体_GBK" w:cs="方正黑体_GBK"/>
                <w:sz w:val="28"/>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62" w:hRule="atLeast"/>
        </w:trPr>
        <w:tc>
          <w:tcPr>
            <w:tcW w:w="875" w:type="dxa"/>
            <w:vAlign w:val="center"/>
          </w:tcPr>
          <w:p>
            <w:pPr>
              <w:widowControl w:val="0"/>
              <w:autoSpaceDE w:val="0"/>
              <w:autoSpaceDN w:val="0"/>
              <w:spacing w:line="327" w:lineRule="exact"/>
              <w:jc w:val="center"/>
              <w:rPr>
                <w:rFonts w:ascii="方正黑体_GBK" w:hAnsi="方正黑体_GBK" w:eastAsia="方正黑体_GBK" w:cs="方正黑体_GBK"/>
                <w:sz w:val="28"/>
                <w:szCs w:val="28"/>
              </w:rPr>
            </w:pPr>
          </w:p>
        </w:tc>
        <w:tc>
          <w:tcPr>
            <w:tcW w:w="753" w:type="dxa"/>
            <w:vAlign w:val="center"/>
          </w:tcPr>
          <w:p>
            <w:pPr>
              <w:widowControl w:val="0"/>
              <w:jc w:val="center"/>
              <w:rPr>
                <w:rFonts w:eastAsia="方正黑体_GBK"/>
                <w:sz w:val="28"/>
                <w:szCs w:val="28"/>
              </w:rPr>
            </w:pPr>
          </w:p>
        </w:tc>
        <w:tc>
          <w:tcPr>
            <w:tcW w:w="8931" w:type="dxa"/>
            <w:vAlign w:val="center"/>
          </w:tcPr>
          <w:p>
            <w:pPr>
              <w:widowControl w:val="0"/>
              <w:autoSpaceDE w:val="0"/>
              <w:autoSpaceDN w:val="0"/>
              <w:spacing w:before="44" w:line="316" w:lineRule="exact"/>
              <w:jc w:val="both"/>
              <w:rPr>
                <w:rFonts w:eastAsia="方正黑体_GBK"/>
                <w:sz w:val="28"/>
                <w:szCs w:val="28"/>
                <w:lang w:eastAsia="zh-CN"/>
              </w:rPr>
            </w:pPr>
            <w:r>
              <w:rPr>
                <w:rFonts w:eastAsia="方正仿宋_GBK"/>
                <w:color w:val="000000"/>
                <w:spacing w:val="-9"/>
                <w:sz w:val="28"/>
                <w:szCs w:val="28"/>
                <w:lang w:eastAsia="zh-CN"/>
              </w:rPr>
              <w:t>13</w:t>
            </w:r>
            <w:r>
              <w:rPr>
                <w:rFonts w:hint="eastAsia" w:eastAsia="方正仿宋_GBK"/>
                <w:color w:val="000000"/>
                <w:spacing w:val="-9"/>
                <w:sz w:val="28"/>
                <w:szCs w:val="28"/>
                <w:lang w:eastAsia="zh-CN"/>
              </w:rPr>
              <w:t>．在对口支援和东西部协作等工作中，援助资金项目向促进各民族交往交流交融倾斜，加强教育、就业、医疗、卫生、文化、环保、人才等方面的支援和协作力度，赋予彰显中华民族共同体意识、维护国家统一、反对分裂和促进民族团结的意义，工作务实、成效明显、群众满意度高。</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335"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lang w:eastAsia="zh-CN"/>
              </w:rPr>
            </w:pPr>
            <w:r>
              <w:rPr>
                <w:rFonts w:hint="eastAsia" w:ascii="方正仿宋_GBK" w:hAnsi="方正仿宋_GBK" w:eastAsia="方正仿宋_GBK" w:cs="方正仿宋_GBK"/>
                <w:color w:val="000000"/>
                <w:spacing w:val="-9"/>
                <w:sz w:val="28"/>
                <w:szCs w:val="28"/>
                <w:lang w:eastAsia="zh-CN"/>
              </w:rPr>
              <w:t>材料审核</w:t>
            </w:r>
          </w:p>
          <w:p>
            <w:pPr>
              <w:widowControl w:val="0"/>
              <w:autoSpaceDE w:val="0"/>
              <w:autoSpaceDN w:val="0"/>
              <w:spacing w:before="44" w:line="316" w:lineRule="exact"/>
              <w:jc w:val="both"/>
              <w:rPr>
                <w:rFonts w:ascii="方正黑体_GBK" w:hAnsi="方正黑体_GBK" w:eastAsia="方正黑体_GBK" w:cs="方正黑体_GBK"/>
                <w:sz w:val="28"/>
                <w:szCs w:val="28"/>
                <w:lang w:eastAsia="zh-CN"/>
              </w:rPr>
            </w:pPr>
            <w:r>
              <w:rPr>
                <w:rFonts w:hint="eastAsia" w:ascii="方正仿宋_GBK" w:hAnsi="方正仿宋_GBK" w:eastAsia="方正仿宋_GBK" w:cs="方正仿宋_GBK"/>
                <w:color w:val="000000"/>
                <w:spacing w:val="-9"/>
                <w:sz w:val="28"/>
                <w:szCs w:val="28"/>
                <w:lang w:eastAsia="zh-CN"/>
              </w:rPr>
              <w:t>问卷调查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33" w:hRule="atLeast"/>
        </w:trPr>
        <w:tc>
          <w:tcPr>
            <w:tcW w:w="875" w:type="dxa"/>
            <w:vMerge w:val="restart"/>
            <w:vAlign w:val="center"/>
          </w:tcPr>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四、</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促进</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各民</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族广</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泛交</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往交</w:t>
            </w:r>
          </w:p>
          <w:p>
            <w:pPr>
              <w:widowControl w:val="0"/>
              <w:autoSpaceDE w:val="0"/>
              <w:autoSpaceDN w:val="0"/>
              <w:spacing w:line="327" w:lineRule="exact"/>
              <w:jc w:val="center"/>
              <w:rPr>
                <w:rFonts w:ascii="宋体" w:cs="宋体"/>
                <w:color w:val="000000"/>
                <w:sz w:val="28"/>
                <w:szCs w:val="28"/>
              </w:rPr>
            </w:pPr>
            <w:r>
              <w:rPr>
                <w:rFonts w:hint="eastAsia" w:ascii="宋体" w:hAnsi="宋体" w:cs="宋体"/>
                <w:color w:val="000000"/>
                <w:sz w:val="28"/>
                <w:szCs w:val="28"/>
              </w:rPr>
              <w:t>流交</w:t>
            </w:r>
          </w:p>
          <w:p>
            <w:pPr>
              <w:widowControl w:val="0"/>
              <w:autoSpaceDE w:val="0"/>
              <w:autoSpaceDN w:val="0"/>
              <w:spacing w:line="327" w:lineRule="exact"/>
              <w:jc w:val="center"/>
              <w:rPr>
                <w:rFonts w:ascii="方正黑体_GBK" w:hAnsi="方正黑体_GBK" w:eastAsia="方正黑体_GBK" w:cs="方正黑体_GBK"/>
                <w:sz w:val="28"/>
                <w:szCs w:val="28"/>
              </w:rPr>
            </w:pPr>
            <w:r>
              <w:rPr>
                <w:rFonts w:hint="eastAsia" w:ascii="宋体" w:hAnsi="宋体" w:cs="宋体"/>
                <w:color w:val="000000"/>
                <w:sz w:val="28"/>
                <w:szCs w:val="28"/>
              </w:rPr>
              <w:t>融</w:t>
            </w:r>
          </w:p>
        </w:tc>
        <w:tc>
          <w:tcPr>
            <w:tcW w:w="753" w:type="dxa"/>
            <w:vMerge w:val="restart"/>
            <w:vAlign w:val="center"/>
          </w:tcPr>
          <w:p>
            <w:pPr>
              <w:widowControl w:val="0"/>
              <w:autoSpaceDE w:val="0"/>
              <w:autoSpaceDN w:val="0"/>
              <w:spacing w:line="316" w:lineRule="exact"/>
              <w:jc w:val="both"/>
              <w:rPr>
                <w:rFonts w:hint="eastAsia" w:eastAsia="方正仿宋_GBK"/>
                <w:color w:val="000000"/>
                <w:spacing w:val="-9"/>
                <w:sz w:val="28"/>
                <w:szCs w:val="28"/>
                <w:lang w:eastAsia="zh-CN"/>
              </w:rPr>
            </w:pPr>
            <w:r>
              <w:rPr>
                <w:rFonts w:hint="eastAsia" w:eastAsia="方正仿宋_GBK"/>
                <w:color w:val="000000"/>
                <w:spacing w:val="-9"/>
                <w:sz w:val="28"/>
                <w:szCs w:val="28"/>
                <w:lang w:eastAsia="zh-CN"/>
              </w:rPr>
              <w:t>30%</w:t>
            </w:r>
          </w:p>
        </w:tc>
        <w:tc>
          <w:tcPr>
            <w:tcW w:w="8931" w:type="dxa"/>
            <w:vAlign w:val="center"/>
          </w:tcPr>
          <w:p>
            <w:pPr>
              <w:widowControl w:val="0"/>
              <w:autoSpaceDE w:val="0"/>
              <w:autoSpaceDN w:val="0"/>
              <w:spacing w:line="316" w:lineRule="exact"/>
              <w:jc w:val="both"/>
              <w:rPr>
                <w:rFonts w:hint="eastAsia" w:eastAsia="方正仿宋_GBK"/>
                <w:color w:val="000000"/>
                <w:spacing w:val="-9"/>
                <w:sz w:val="28"/>
                <w:szCs w:val="28"/>
                <w:lang w:eastAsia="zh-CN"/>
              </w:rPr>
            </w:pPr>
            <w:r>
              <w:rPr>
                <w:rFonts w:hint="eastAsia" w:eastAsia="方正仿宋_GBK"/>
                <w:color w:val="000000"/>
                <w:spacing w:val="-9"/>
                <w:sz w:val="28"/>
                <w:szCs w:val="28"/>
                <w:lang w:eastAsia="zh-CN"/>
              </w:rPr>
              <w:t>14．构建互嵌式社会结构和社区环境，因地制宜统筹城乡建设布局规划和公共服务资源配置，引导各族群众互嵌式居住生活。积极配合做好省内民族班（校）办学模式改革，有序推进各族学生合校、混班教学、混合住宿。支持各族群众联合创业、扶贫济困，促进各民族在空间、文化、经济、社会、心理等方面的全方位嵌入。</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335"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材料审核</w:t>
            </w:r>
          </w:p>
          <w:p>
            <w:pPr>
              <w:widowControl w:val="0"/>
              <w:autoSpaceDE w:val="0"/>
              <w:autoSpaceDN w:val="0"/>
              <w:spacing w:before="44" w:line="316" w:lineRule="exact"/>
              <w:jc w:val="both"/>
              <w:rPr>
                <w:rFonts w:ascii="方正黑体_GBK" w:hAnsi="方正黑体_GBK" w:eastAsia="方正黑体_GBK" w:cs="方正黑体_GBK"/>
                <w:sz w:val="28"/>
                <w:szCs w:val="28"/>
              </w:rPr>
            </w:pPr>
            <w:r>
              <w:rPr>
                <w:rFonts w:hint="eastAsia" w:ascii="方正仿宋_GBK" w:hAnsi="方正仿宋_GBK" w:eastAsia="方正仿宋_GBK" w:cs="方正仿宋_GBK"/>
                <w:color w:val="000000"/>
                <w:spacing w:val="-9"/>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54" w:hRule="atLeast"/>
        </w:trPr>
        <w:tc>
          <w:tcPr>
            <w:tcW w:w="875" w:type="dxa"/>
            <w:vMerge w:val="continue"/>
            <w:vAlign w:val="center"/>
          </w:tcPr>
          <w:p>
            <w:pPr>
              <w:widowControl w:val="0"/>
              <w:jc w:val="center"/>
              <w:rPr>
                <w:rFonts w:ascii="方正黑体_GBK" w:hAnsi="方正黑体_GBK" w:eastAsia="方正黑体_GBK" w:cs="方正黑体_GBK"/>
                <w:sz w:val="28"/>
                <w:szCs w:val="28"/>
              </w:rPr>
            </w:pPr>
          </w:p>
        </w:tc>
        <w:tc>
          <w:tcPr>
            <w:tcW w:w="753" w:type="dxa"/>
            <w:vMerge w:val="continue"/>
            <w:vAlign w:val="center"/>
          </w:tcPr>
          <w:p>
            <w:pPr>
              <w:widowControl w:val="0"/>
              <w:autoSpaceDE w:val="0"/>
              <w:autoSpaceDN w:val="0"/>
              <w:spacing w:line="316" w:lineRule="exact"/>
              <w:jc w:val="both"/>
              <w:rPr>
                <w:rFonts w:hint="eastAsia" w:eastAsia="方正仿宋_GBK"/>
                <w:color w:val="000000"/>
                <w:spacing w:val="-9"/>
                <w:sz w:val="28"/>
                <w:szCs w:val="28"/>
                <w:lang w:eastAsia="zh-CN"/>
              </w:rPr>
            </w:pPr>
          </w:p>
        </w:tc>
        <w:tc>
          <w:tcPr>
            <w:tcW w:w="8931" w:type="dxa"/>
            <w:vAlign w:val="center"/>
          </w:tcPr>
          <w:p>
            <w:pPr>
              <w:widowControl w:val="0"/>
              <w:autoSpaceDE w:val="0"/>
              <w:autoSpaceDN w:val="0"/>
              <w:spacing w:line="316" w:lineRule="exact"/>
              <w:jc w:val="both"/>
              <w:rPr>
                <w:rFonts w:hint="eastAsia" w:eastAsia="方正仿宋_GBK"/>
                <w:color w:val="000000"/>
                <w:spacing w:val="-9"/>
                <w:sz w:val="28"/>
                <w:szCs w:val="28"/>
                <w:lang w:eastAsia="zh-CN"/>
              </w:rPr>
            </w:pPr>
            <w:r>
              <w:rPr>
                <w:rFonts w:hint="eastAsia" w:eastAsia="方正仿宋_GBK"/>
                <w:color w:val="000000"/>
                <w:spacing w:val="-9"/>
                <w:sz w:val="28"/>
                <w:szCs w:val="28"/>
                <w:lang w:eastAsia="zh-CN"/>
              </w:rPr>
              <w:t>15．实施各族青少年交流计划、各族互嵌式发展计划、旅游促进各民族交往交流交融计划等，鼓励民族地区和辖区各族群众跨区域双向流动，完善各民族融入城市的政策举措、制度保障和表彰激励机制。不存在针对少数民族的歧视性做法。</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335"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lang w:eastAsia="zh-CN"/>
              </w:rPr>
            </w:pPr>
            <w:r>
              <w:rPr>
                <w:rFonts w:hint="eastAsia" w:ascii="方正仿宋_GBK" w:hAnsi="方正仿宋_GBK" w:eastAsia="方正仿宋_GBK" w:cs="方正仿宋_GBK"/>
                <w:color w:val="000000"/>
                <w:spacing w:val="-9"/>
                <w:sz w:val="28"/>
                <w:szCs w:val="28"/>
                <w:lang w:eastAsia="zh-CN"/>
              </w:rPr>
              <w:t>材料审核</w:t>
            </w:r>
          </w:p>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lang w:eastAsia="zh-CN"/>
              </w:rPr>
            </w:pPr>
            <w:r>
              <w:rPr>
                <w:rFonts w:hint="eastAsia" w:ascii="方正仿宋_GBK" w:hAnsi="方正仿宋_GBK" w:eastAsia="方正仿宋_GBK" w:cs="方正仿宋_GBK"/>
                <w:color w:val="000000"/>
                <w:spacing w:val="-9"/>
                <w:sz w:val="28"/>
                <w:szCs w:val="28"/>
                <w:lang w:eastAsia="zh-CN"/>
              </w:rPr>
              <w:t>实地核查</w:t>
            </w:r>
          </w:p>
          <w:p>
            <w:pPr>
              <w:widowControl w:val="0"/>
              <w:autoSpaceDE w:val="0"/>
              <w:autoSpaceDN w:val="0"/>
              <w:spacing w:before="44" w:line="316" w:lineRule="exact"/>
              <w:jc w:val="both"/>
              <w:rPr>
                <w:rFonts w:ascii="方正黑体_GBK" w:hAnsi="方正黑体_GBK" w:eastAsia="方正黑体_GBK" w:cs="方正黑体_GBK"/>
                <w:sz w:val="28"/>
                <w:szCs w:val="28"/>
                <w:lang w:eastAsia="zh-CN"/>
              </w:rPr>
            </w:pPr>
            <w:r>
              <w:rPr>
                <w:rFonts w:hint="eastAsia" w:ascii="方正仿宋_GBK" w:hAnsi="方正仿宋_GBK" w:eastAsia="方正仿宋_GBK" w:cs="方正仿宋_GBK"/>
                <w:color w:val="000000"/>
                <w:spacing w:val="-9"/>
                <w:sz w:val="28"/>
                <w:szCs w:val="28"/>
                <w:lang w:eastAsia="zh-CN"/>
              </w:rPr>
              <w:t>问卷调查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89" w:hRule="atLeast"/>
        </w:trPr>
        <w:tc>
          <w:tcPr>
            <w:tcW w:w="875" w:type="dxa"/>
            <w:vMerge w:val="continue"/>
            <w:vAlign w:val="center"/>
          </w:tcPr>
          <w:p>
            <w:pPr>
              <w:widowControl w:val="0"/>
              <w:jc w:val="center"/>
              <w:rPr>
                <w:rFonts w:ascii="方正黑体_GBK" w:hAnsi="方正黑体_GBK" w:eastAsia="方正黑体_GBK" w:cs="方正黑体_GBK"/>
                <w:sz w:val="28"/>
                <w:szCs w:val="28"/>
                <w:lang w:eastAsia="zh-CN"/>
              </w:rPr>
            </w:pPr>
          </w:p>
        </w:tc>
        <w:tc>
          <w:tcPr>
            <w:tcW w:w="753" w:type="dxa"/>
            <w:vMerge w:val="continue"/>
            <w:vAlign w:val="center"/>
          </w:tcPr>
          <w:p>
            <w:pPr>
              <w:widowControl w:val="0"/>
              <w:jc w:val="center"/>
              <w:rPr>
                <w:rFonts w:ascii="方正黑体_GBK" w:hAnsi="方正黑体_GBK" w:eastAsia="方正黑体_GBK" w:cs="方正黑体_GBK"/>
                <w:sz w:val="28"/>
                <w:szCs w:val="28"/>
                <w:lang w:eastAsia="zh-CN"/>
              </w:rPr>
            </w:pPr>
          </w:p>
        </w:tc>
        <w:tc>
          <w:tcPr>
            <w:tcW w:w="8931" w:type="dxa"/>
            <w:vAlign w:val="center"/>
          </w:tcPr>
          <w:p>
            <w:pPr>
              <w:widowControl w:val="0"/>
              <w:autoSpaceDE w:val="0"/>
              <w:autoSpaceDN w:val="0"/>
              <w:spacing w:line="316" w:lineRule="exact"/>
              <w:jc w:val="both"/>
              <w:rPr>
                <w:rFonts w:hint="eastAsia" w:eastAsia="方正仿宋_GBK"/>
                <w:color w:val="000000"/>
                <w:spacing w:val="-9"/>
                <w:sz w:val="28"/>
                <w:szCs w:val="28"/>
                <w:lang w:eastAsia="zh-CN"/>
              </w:rPr>
            </w:pPr>
            <w:r>
              <w:rPr>
                <w:rFonts w:hint="eastAsia" w:eastAsia="方正仿宋_GBK"/>
                <w:color w:val="000000"/>
                <w:spacing w:val="-9"/>
                <w:sz w:val="28"/>
                <w:szCs w:val="28"/>
                <w:lang w:eastAsia="zh-CN"/>
              </w:rPr>
              <w:t>16．将少数民族流动人口纳入城市流动人口服务管理体系，调整完善包括少数民族流动人口在内的流动人口积分落户政策，引导少数民族流动人口在城市内合理分布、有序流动。依法保障少数民族合法权益，合理照顾风俗习惯，帮助更好地融入城市，少数民族流动人口数量和新增落户人数稳步增长。</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335"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材料审核</w:t>
            </w:r>
          </w:p>
          <w:p>
            <w:pPr>
              <w:widowControl w:val="0"/>
              <w:autoSpaceDE w:val="0"/>
              <w:autoSpaceDN w:val="0"/>
              <w:spacing w:before="44" w:line="316" w:lineRule="exact"/>
              <w:jc w:val="both"/>
              <w:rPr>
                <w:rFonts w:hint="eastAsia"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实地核查</w:t>
            </w:r>
          </w:p>
          <w:p>
            <w:pPr>
              <w:widowControl w:val="0"/>
              <w:autoSpaceDE w:val="0"/>
              <w:autoSpaceDN w:val="0"/>
              <w:spacing w:before="44" w:line="316" w:lineRule="exact"/>
              <w:jc w:val="both"/>
              <w:rPr>
                <w:rFonts w:hint="eastAsia" w:ascii="方正仿宋_GBK" w:hAnsi="方正仿宋_GBK" w:eastAsia="方正仿宋_GBK" w:cs="方正仿宋_GBK"/>
                <w:color w:val="000000"/>
                <w:spacing w:val="-9"/>
                <w:sz w:val="28"/>
                <w:szCs w:val="28"/>
                <w:lang w:eastAsia="zh-CN"/>
              </w:rPr>
            </w:pPr>
            <w:r>
              <w:rPr>
                <w:rFonts w:hint="eastAsia" w:ascii="方正仿宋_GBK" w:hAnsi="方正仿宋_GBK" w:eastAsia="方正仿宋_GBK" w:cs="方正仿宋_GBK"/>
                <w:color w:val="000000"/>
                <w:spacing w:val="-9"/>
                <w:sz w:val="28"/>
                <w:szCs w:val="28"/>
                <w:lang w:eastAsia="zh-CN"/>
              </w:rPr>
              <w:t>问卷调查</w:t>
            </w:r>
          </w:p>
        </w:tc>
      </w:tr>
    </w:tbl>
    <w:p>
      <w:pPr>
        <w:spacing w:line="360" w:lineRule="exact"/>
        <w:rPr>
          <w:rFonts w:ascii="方正黑体_GBK" w:hAnsi="方正黑体_GBK" w:eastAsia="方正黑体_GBK" w:cs="方正黑体_GBK"/>
          <w:sz w:val="28"/>
          <w:szCs w:val="28"/>
          <w:lang w:eastAsia="zh-CN"/>
        </w:rPr>
      </w:pPr>
    </w:p>
    <w:tbl>
      <w:tblPr>
        <w:tblStyle w:val="6"/>
        <w:tblW w:w="142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2"/>
        <w:gridCol w:w="727"/>
        <w:gridCol w:w="8931"/>
        <w:gridCol w:w="529"/>
        <w:gridCol w:w="529"/>
        <w:gridCol w:w="529"/>
        <w:gridCol w:w="531"/>
        <w:gridCol w:w="14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8" w:hRule="atLeast"/>
        </w:trPr>
        <w:tc>
          <w:tcPr>
            <w:tcW w:w="982"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项目</w:t>
            </w:r>
          </w:p>
        </w:tc>
        <w:tc>
          <w:tcPr>
            <w:tcW w:w="727"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权</w:t>
            </w:r>
          </w:p>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重</w:t>
            </w:r>
          </w:p>
        </w:tc>
        <w:tc>
          <w:tcPr>
            <w:tcW w:w="8931" w:type="dxa"/>
            <w:vMerge w:val="restart"/>
            <w:vAlign w:val="center"/>
          </w:tcPr>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测评内容</w:t>
            </w:r>
          </w:p>
        </w:tc>
        <w:tc>
          <w:tcPr>
            <w:tcW w:w="2118" w:type="dxa"/>
            <w:gridSpan w:val="4"/>
            <w:vAlign w:val="center"/>
          </w:tcPr>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评价</w:t>
            </w:r>
          </w:p>
        </w:tc>
        <w:tc>
          <w:tcPr>
            <w:tcW w:w="1460"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spacing w:line="360" w:lineRule="exact"/>
              <w:jc w:val="center"/>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0" w:hRule="atLeast"/>
        </w:trPr>
        <w:tc>
          <w:tcPr>
            <w:tcW w:w="982" w:type="dxa"/>
            <w:vMerge w:val="continue"/>
            <w:vAlign w:val="center"/>
          </w:tcPr>
          <w:p>
            <w:pPr>
              <w:spacing w:line="360" w:lineRule="exact"/>
              <w:jc w:val="both"/>
              <w:rPr>
                <w:rFonts w:ascii="方正黑体_GBK" w:hAnsi="方正黑体_GBK" w:eastAsia="方正黑体_GBK" w:cs="方正黑体_GBK"/>
                <w:sz w:val="28"/>
                <w:szCs w:val="28"/>
                <w:lang w:eastAsia="zh-CN"/>
              </w:rPr>
            </w:pPr>
          </w:p>
        </w:tc>
        <w:tc>
          <w:tcPr>
            <w:tcW w:w="727" w:type="dxa"/>
            <w:vMerge w:val="continue"/>
            <w:vAlign w:val="center"/>
          </w:tcPr>
          <w:p>
            <w:pPr>
              <w:spacing w:line="360" w:lineRule="exact"/>
              <w:jc w:val="both"/>
              <w:rPr>
                <w:rFonts w:ascii="方正黑体_GBK" w:hAnsi="方正黑体_GBK" w:eastAsia="方正黑体_GBK" w:cs="方正黑体_GBK"/>
                <w:sz w:val="28"/>
                <w:szCs w:val="28"/>
                <w:lang w:eastAsia="zh-CN"/>
              </w:rPr>
            </w:pPr>
          </w:p>
        </w:tc>
        <w:tc>
          <w:tcPr>
            <w:tcW w:w="8931" w:type="dxa"/>
            <w:vMerge w:val="continue"/>
            <w:vAlign w:val="center"/>
          </w:tcPr>
          <w:p>
            <w:pPr>
              <w:spacing w:line="360" w:lineRule="exact"/>
              <w:jc w:val="both"/>
              <w:rPr>
                <w:rFonts w:ascii="方正黑体_GBK" w:hAnsi="方正黑体_GBK" w:eastAsia="方正黑体_GBK" w:cs="方正黑体_GBK"/>
                <w:sz w:val="28"/>
                <w:szCs w:val="28"/>
                <w:lang w:eastAsia="zh-CN"/>
              </w:rPr>
            </w:pPr>
          </w:p>
        </w:tc>
        <w:tc>
          <w:tcPr>
            <w:tcW w:w="529"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优秀</w:t>
            </w:r>
          </w:p>
        </w:tc>
        <w:tc>
          <w:tcPr>
            <w:tcW w:w="529"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良好</w:t>
            </w:r>
          </w:p>
        </w:tc>
        <w:tc>
          <w:tcPr>
            <w:tcW w:w="529"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一般</w:t>
            </w:r>
          </w:p>
        </w:tc>
        <w:tc>
          <w:tcPr>
            <w:tcW w:w="531" w:type="dxa"/>
            <w:vAlign w:val="center"/>
          </w:tcPr>
          <w:p>
            <w:pPr>
              <w:spacing w:line="360" w:lineRule="exact"/>
              <w:jc w:val="both"/>
              <w:rPr>
                <w:rFonts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eastAsia="zh-CN"/>
              </w:rPr>
              <w:t>较差</w:t>
            </w:r>
          </w:p>
        </w:tc>
        <w:tc>
          <w:tcPr>
            <w:tcW w:w="1460" w:type="dxa"/>
            <w:vMerge w:val="continue"/>
            <w:vAlign w:val="center"/>
          </w:tcPr>
          <w:p>
            <w:pPr>
              <w:spacing w:line="360" w:lineRule="exact"/>
              <w:jc w:val="both"/>
              <w:rPr>
                <w:rFonts w:ascii="方正黑体_GBK" w:hAnsi="方正黑体_GBK" w:eastAsia="方正黑体_GBK" w:cs="方正黑体_GBK"/>
                <w:sz w:val="28"/>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48" w:hRule="atLeast"/>
        </w:trPr>
        <w:tc>
          <w:tcPr>
            <w:tcW w:w="982" w:type="dxa"/>
            <w:vAlign w:val="center"/>
          </w:tcPr>
          <w:p>
            <w:pPr>
              <w:widowControl w:val="0"/>
              <w:autoSpaceDE w:val="0"/>
              <w:autoSpaceDN w:val="0"/>
              <w:spacing w:line="327" w:lineRule="exact"/>
              <w:jc w:val="center"/>
              <w:rPr>
                <w:rFonts w:ascii="方正黑体_GBK" w:hAnsi="方正黑体_GBK" w:eastAsia="方正黑体_GBK" w:cs="方正黑体_GBK"/>
                <w:sz w:val="28"/>
                <w:szCs w:val="28"/>
                <w:lang w:eastAsia="zh-CN"/>
              </w:rPr>
            </w:pPr>
          </w:p>
        </w:tc>
        <w:tc>
          <w:tcPr>
            <w:tcW w:w="727" w:type="dxa"/>
            <w:vAlign w:val="center"/>
          </w:tcPr>
          <w:p>
            <w:pPr>
              <w:widowControl w:val="0"/>
              <w:jc w:val="center"/>
              <w:rPr>
                <w:rFonts w:eastAsia="方正黑体_GBK"/>
                <w:sz w:val="28"/>
                <w:szCs w:val="28"/>
              </w:rPr>
            </w:pPr>
          </w:p>
        </w:tc>
        <w:tc>
          <w:tcPr>
            <w:tcW w:w="8931" w:type="dxa"/>
            <w:vAlign w:val="center"/>
          </w:tcPr>
          <w:p>
            <w:pPr>
              <w:widowControl w:val="0"/>
              <w:autoSpaceDE w:val="0"/>
              <w:autoSpaceDN w:val="0"/>
              <w:spacing w:line="316" w:lineRule="exact"/>
              <w:jc w:val="both"/>
              <w:rPr>
                <w:rFonts w:hint="eastAsia" w:ascii="Times New Roman" w:hAnsi="Times New Roman" w:eastAsia="方正仿宋_GBK" w:cs="Times New Roman"/>
                <w:color w:val="000000"/>
                <w:spacing w:val="-9"/>
                <w:kern w:val="0"/>
                <w:sz w:val="28"/>
                <w:szCs w:val="28"/>
                <w:lang w:val="en-US" w:eastAsia="zh-CN" w:bidi="ar-SA"/>
              </w:rPr>
            </w:pPr>
            <w:r>
              <w:rPr>
                <w:rFonts w:hint="eastAsia" w:eastAsia="方正仿宋_GBK"/>
                <w:color w:val="000000"/>
                <w:spacing w:val="-9"/>
                <w:sz w:val="28"/>
                <w:szCs w:val="28"/>
                <w:lang w:eastAsia="zh-CN"/>
              </w:rPr>
              <w:t>17．鼓励辖区企业招收边疆地区各民族员工，各族群众团结共事、联合创业的典型不断涌现。有针对边疆地区各民族员工的就业培训、创业扶持、回乡探亲等政策支持和系列举措。</w:t>
            </w:r>
          </w:p>
        </w:tc>
        <w:tc>
          <w:tcPr>
            <w:tcW w:w="529" w:type="dxa"/>
            <w:vAlign w:val="center"/>
          </w:tcPr>
          <w:p>
            <w:pPr>
              <w:widowControl w:val="0"/>
              <w:jc w:val="center"/>
              <w:rPr>
                <w:rFonts w:ascii="方正黑体_GBK" w:hAnsi="方正黑体_GBK" w:eastAsia="方正黑体_GBK" w:cs="方正黑体_GBK"/>
                <w:kern w:val="0"/>
                <w:sz w:val="28"/>
                <w:szCs w:val="28"/>
                <w:lang w:val="en-US" w:eastAsia="zh-CN" w:bidi="ar-SA"/>
              </w:rPr>
            </w:pPr>
          </w:p>
        </w:tc>
        <w:tc>
          <w:tcPr>
            <w:tcW w:w="529" w:type="dxa"/>
            <w:vAlign w:val="center"/>
          </w:tcPr>
          <w:p>
            <w:pPr>
              <w:widowControl w:val="0"/>
              <w:jc w:val="center"/>
              <w:rPr>
                <w:rFonts w:ascii="方正黑体_GBK" w:hAnsi="方正黑体_GBK" w:eastAsia="方正黑体_GBK" w:cs="方正黑体_GBK"/>
                <w:kern w:val="0"/>
                <w:sz w:val="28"/>
                <w:szCs w:val="28"/>
                <w:lang w:val="en-US" w:eastAsia="zh-CN" w:bidi="ar-SA"/>
              </w:rPr>
            </w:pPr>
          </w:p>
        </w:tc>
        <w:tc>
          <w:tcPr>
            <w:tcW w:w="529" w:type="dxa"/>
            <w:vAlign w:val="center"/>
          </w:tcPr>
          <w:p>
            <w:pPr>
              <w:widowControl w:val="0"/>
              <w:jc w:val="center"/>
              <w:rPr>
                <w:rFonts w:ascii="方正黑体_GBK" w:hAnsi="方正黑体_GBK" w:eastAsia="方正黑体_GBK" w:cs="方正黑体_GBK"/>
                <w:kern w:val="0"/>
                <w:sz w:val="28"/>
                <w:szCs w:val="28"/>
                <w:lang w:val="en-US" w:eastAsia="zh-CN" w:bidi="ar-SA"/>
              </w:rPr>
            </w:pPr>
          </w:p>
        </w:tc>
        <w:tc>
          <w:tcPr>
            <w:tcW w:w="531" w:type="dxa"/>
            <w:vAlign w:val="center"/>
          </w:tcPr>
          <w:p>
            <w:pPr>
              <w:widowControl w:val="0"/>
              <w:jc w:val="center"/>
              <w:rPr>
                <w:rFonts w:ascii="方正黑体_GBK" w:hAnsi="方正黑体_GBK" w:eastAsia="方正黑体_GBK" w:cs="方正黑体_GBK"/>
                <w:kern w:val="0"/>
                <w:sz w:val="28"/>
                <w:szCs w:val="28"/>
                <w:lang w:val="en-US" w:eastAsia="zh-CN" w:bidi="ar-SA"/>
              </w:rPr>
            </w:pPr>
          </w:p>
        </w:tc>
        <w:tc>
          <w:tcPr>
            <w:tcW w:w="1460"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材料审核</w:t>
            </w:r>
          </w:p>
          <w:p>
            <w:pPr>
              <w:widowControl w:val="0"/>
              <w:autoSpaceDE w:val="0"/>
              <w:autoSpaceDN w:val="0"/>
              <w:spacing w:before="44" w:line="316" w:lineRule="exact"/>
              <w:jc w:val="both"/>
              <w:rPr>
                <w:rFonts w:ascii="方正仿宋_GBK" w:hAnsi="方正仿宋_GBK" w:eastAsia="方正仿宋_GBK" w:cs="方正仿宋_GBK"/>
                <w:color w:val="000000"/>
                <w:spacing w:val="-9"/>
                <w:kern w:val="0"/>
                <w:sz w:val="28"/>
                <w:szCs w:val="28"/>
                <w:lang w:val="en-US" w:eastAsia="zh-CN" w:bidi="ar-SA"/>
              </w:rPr>
            </w:pPr>
            <w:r>
              <w:rPr>
                <w:rFonts w:hint="eastAsia" w:ascii="方正仿宋_GBK" w:hAnsi="方正仿宋_GBK" w:eastAsia="方正仿宋_GBK" w:cs="方正仿宋_GBK"/>
                <w:color w:val="000000"/>
                <w:spacing w:val="-9"/>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66" w:hRule="atLeast"/>
        </w:trPr>
        <w:tc>
          <w:tcPr>
            <w:tcW w:w="982" w:type="dxa"/>
            <w:vMerge w:val="restart"/>
            <w:vAlign w:val="center"/>
          </w:tcPr>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五、</w:t>
            </w:r>
          </w:p>
          <w:p>
            <w:pPr>
              <w:widowControl w:val="0"/>
              <w:autoSpaceDE w:val="0"/>
              <w:autoSpaceDN w:val="0"/>
              <w:spacing w:line="327" w:lineRule="exact"/>
              <w:jc w:val="center"/>
              <w:rPr>
                <w:rFonts w:hint="eastAsia" w:ascii="方正黑体_GBK" w:hAnsi="方正黑体_GBK" w:eastAsia="方正黑体_GBK" w:cs="方正黑体_GBK"/>
                <w:kern w:val="0"/>
                <w:sz w:val="28"/>
                <w:szCs w:val="28"/>
                <w:lang w:val="en-US" w:eastAsia="zh-CN" w:bidi="ar-SA"/>
              </w:rPr>
            </w:pPr>
            <w:r>
              <w:rPr>
                <w:rFonts w:hint="eastAsia" w:ascii="宋体" w:hAnsi="宋体" w:cs="宋体"/>
                <w:color w:val="000000"/>
                <w:sz w:val="28"/>
                <w:szCs w:val="28"/>
                <w:lang w:eastAsia="zh-CN"/>
              </w:rPr>
              <w:t>提升民族事务治理体系和治理能力现代化水平</w:t>
            </w:r>
          </w:p>
        </w:tc>
        <w:tc>
          <w:tcPr>
            <w:tcW w:w="727" w:type="dxa"/>
            <w:vMerge w:val="restart"/>
            <w:vAlign w:val="center"/>
          </w:tcPr>
          <w:p>
            <w:pPr>
              <w:widowControl w:val="0"/>
              <w:jc w:val="center"/>
              <w:rPr>
                <w:rFonts w:ascii="Times New Roman" w:hAnsi="Times New Roman" w:eastAsia="方正黑体_GBK" w:cs="Times New Roman"/>
                <w:kern w:val="0"/>
                <w:sz w:val="28"/>
                <w:szCs w:val="28"/>
                <w:lang w:val="en-US" w:eastAsia="zh-CN" w:bidi="ar-SA"/>
              </w:rPr>
            </w:pPr>
            <w:r>
              <w:rPr>
                <w:rFonts w:eastAsia="方正仿宋_GBK"/>
                <w:color w:val="000000"/>
                <w:spacing w:val="-9"/>
                <w:sz w:val="28"/>
                <w:szCs w:val="28"/>
                <w:lang w:eastAsia="zh-CN"/>
              </w:rPr>
              <w:t>1</w:t>
            </w:r>
            <w:r>
              <w:rPr>
                <w:rFonts w:eastAsia="方正仿宋_GBK"/>
                <w:color w:val="000000"/>
                <w:spacing w:val="-9"/>
                <w:sz w:val="28"/>
                <w:szCs w:val="28"/>
              </w:rPr>
              <w:t>0%</w:t>
            </w:r>
          </w:p>
        </w:tc>
        <w:tc>
          <w:tcPr>
            <w:tcW w:w="8931" w:type="dxa"/>
            <w:vAlign w:val="center"/>
          </w:tcPr>
          <w:p>
            <w:pPr>
              <w:widowControl w:val="0"/>
              <w:autoSpaceDE w:val="0"/>
              <w:autoSpaceDN w:val="0"/>
              <w:spacing w:before="44" w:line="316" w:lineRule="exact"/>
              <w:jc w:val="both"/>
              <w:rPr>
                <w:rFonts w:ascii="Times New Roman" w:hAnsi="Times New Roman" w:eastAsia="方正黑体_GBK" w:cs="Times New Roman"/>
                <w:kern w:val="0"/>
                <w:sz w:val="28"/>
                <w:szCs w:val="28"/>
                <w:lang w:val="en-US" w:eastAsia="zh-CN" w:bidi="ar-SA"/>
              </w:rPr>
            </w:pPr>
            <w:r>
              <w:rPr>
                <w:rFonts w:eastAsia="方正仿宋_GBK"/>
                <w:color w:val="000000"/>
                <w:spacing w:val="-9"/>
                <w:sz w:val="28"/>
                <w:szCs w:val="28"/>
                <w:lang w:eastAsia="zh-CN"/>
              </w:rPr>
              <w:t>18</w:t>
            </w:r>
            <w:r>
              <w:rPr>
                <w:rFonts w:hint="eastAsia" w:eastAsia="方正仿宋_GBK"/>
                <w:color w:val="000000"/>
                <w:spacing w:val="-9"/>
                <w:sz w:val="28"/>
                <w:szCs w:val="28"/>
                <w:lang w:eastAsia="zh-CN"/>
              </w:rPr>
              <w:t>．以铸牢中华民族共同体意识为标准，适应经济社会发展要求，科学稳妥调整相关政策法规，建立健全民族政策法规动态评估和调整制度，确保辖区内各族公民享有同等法律地位，享受同等权利，履行同等义务，平等参与本地区各项事务。</w:t>
            </w:r>
          </w:p>
        </w:tc>
        <w:tc>
          <w:tcPr>
            <w:tcW w:w="529" w:type="dxa"/>
            <w:vAlign w:val="center"/>
          </w:tcPr>
          <w:p>
            <w:pPr>
              <w:widowControl w:val="0"/>
              <w:jc w:val="center"/>
              <w:rPr>
                <w:rFonts w:ascii="方正黑体_GBK" w:hAnsi="方正黑体_GBK" w:eastAsia="方正黑体_GBK" w:cs="方正黑体_GBK"/>
                <w:kern w:val="0"/>
                <w:sz w:val="28"/>
                <w:szCs w:val="28"/>
                <w:lang w:val="en-US" w:eastAsia="zh-CN" w:bidi="ar-SA"/>
              </w:rPr>
            </w:pPr>
          </w:p>
        </w:tc>
        <w:tc>
          <w:tcPr>
            <w:tcW w:w="529" w:type="dxa"/>
            <w:vAlign w:val="center"/>
          </w:tcPr>
          <w:p>
            <w:pPr>
              <w:widowControl w:val="0"/>
              <w:jc w:val="center"/>
              <w:rPr>
                <w:rFonts w:ascii="方正黑体_GBK" w:hAnsi="方正黑体_GBK" w:eastAsia="方正黑体_GBK" w:cs="方正黑体_GBK"/>
                <w:kern w:val="0"/>
                <w:sz w:val="28"/>
                <w:szCs w:val="28"/>
                <w:lang w:val="en-US" w:eastAsia="zh-CN" w:bidi="ar-SA"/>
              </w:rPr>
            </w:pPr>
          </w:p>
        </w:tc>
        <w:tc>
          <w:tcPr>
            <w:tcW w:w="529" w:type="dxa"/>
            <w:vAlign w:val="center"/>
          </w:tcPr>
          <w:p>
            <w:pPr>
              <w:widowControl w:val="0"/>
              <w:jc w:val="center"/>
              <w:rPr>
                <w:rFonts w:ascii="方正黑体_GBK" w:hAnsi="方正黑体_GBK" w:eastAsia="方正黑体_GBK" w:cs="方正黑体_GBK"/>
                <w:kern w:val="0"/>
                <w:sz w:val="28"/>
                <w:szCs w:val="28"/>
                <w:lang w:val="en-US" w:eastAsia="zh-CN" w:bidi="ar-SA"/>
              </w:rPr>
            </w:pPr>
          </w:p>
        </w:tc>
        <w:tc>
          <w:tcPr>
            <w:tcW w:w="531" w:type="dxa"/>
            <w:vAlign w:val="center"/>
          </w:tcPr>
          <w:p>
            <w:pPr>
              <w:widowControl w:val="0"/>
              <w:jc w:val="center"/>
              <w:rPr>
                <w:rFonts w:ascii="方正黑体_GBK" w:hAnsi="方正黑体_GBK" w:eastAsia="方正黑体_GBK" w:cs="方正黑体_GBK"/>
                <w:kern w:val="0"/>
                <w:sz w:val="28"/>
                <w:szCs w:val="28"/>
                <w:lang w:val="en-US" w:eastAsia="zh-CN" w:bidi="ar-SA"/>
              </w:rPr>
            </w:pPr>
          </w:p>
        </w:tc>
        <w:tc>
          <w:tcPr>
            <w:tcW w:w="1460"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lang w:eastAsia="zh-CN"/>
              </w:rPr>
            </w:pPr>
            <w:r>
              <w:rPr>
                <w:rFonts w:hint="eastAsia" w:ascii="方正仿宋_GBK" w:hAnsi="方正仿宋_GBK" w:eastAsia="方正仿宋_GBK" w:cs="方正仿宋_GBK"/>
                <w:color w:val="000000"/>
                <w:spacing w:val="-9"/>
                <w:sz w:val="28"/>
                <w:szCs w:val="28"/>
                <w:lang w:eastAsia="zh-CN"/>
              </w:rPr>
              <w:t>材料审核</w:t>
            </w:r>
          </w:p>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lang w:eastAsia="zh-CN"/>
              </w:rPr>
            </w:pPr>
            <w:r>
              <w:rPr>
                <w:rFonts w:hint="eastAsia" w:ascii="方正仿宋_GBK" w:hAnsi="方正仿宋_GBK" w:eastAsia="方正仿宋_GBK" w:cs="方正仿宋_GBK"/>
                <w:color w:val="000000"/>
                <w:spacing w:val="-9"/>
                <w:sz w:val="28"/>
                <w:szCs w:val="28"/>
                <w:lang w:eastAsia="zh-CN"/>
              </w:rPr>
              <w:t>实地核查</w:t>
            </w:r>
          </w:p>
          <w:p>
            <w:pPr>
              <w:widowControl w:val="0"/>
              <w:autoSpaceDE w:val="0"/>
              <w:autoSpaceDN w:val="0"/>
              <w:spacing w:before="44" w:line="316" w:lineRule="exact"/>
              <w:jc w:val="both"/>
              <w:rPr>
                <w:rFonts w:hint="eastAsia" w:ascii="方正黑体_GBK" w:hAnsi="方正黑体_GBK" w:eastAsia="方正黑体_GBK" w:cs="方正黑体_GBK"/>
                <w:kern w:val="0"/>
                <w:sz w:val="28"/>
                <w:szCs w:val="28"/>
                <w:lang w:val="en-US" w:eastAsia="zh-CN" w:bidi="ar-SA"/>
              </w:rPr>
            </w:pPr>
            <w:r>
              <w:rPr>
                <w:rFonts w:hint="eastAsia" w:ascii="方正仿宋_GBK" w:hAnsi="方正仿宋_GBK" w:eastAsia="方正仿宋_GBK" w:cs="方正仿宋_GBK"/>
                <w:color w:val="000000"/>
                <w:spacing w:val="-9"/>
                <w:sz w:val="28"/>
                <w:szCs w:val="28"/>
                <w:lang w:eastAsia="zh-CN"/>
              </w:rPr>
              <w:t>问卷调查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72" w:hRule="atLeast"/>
        </w:trPr>
        <w:tc>
          <w:tcPr>
            <w:tcW w:w="982" w:type="dxa"/>
            <w:vMerge w:val="continue"/>
            <w:vAlign w:val="center"/>
          </w:tcPr>
          <w:p>
            <w:pPr>
              <w:widowControl w:val="0"/>
              <w:jc w:val="center"/>
              <w:rPr>
                <w:rFonts w:ascii="方正黑体_GBK" w:hAnsi="方正黑体_GBK" w:eastAsia="方正黑体_GBK" w:cs="方正黑体_GBK"/>
                <w:sz w:val="28"/>
                <w:szCs w:val="28"/>
                <w:lang w:eastAsia="zh-CN"/>
              </w:rPr>
            </w:pPr>
          </w:p>
        </w:tc>
        <w:tc>
          <w:tcPr>
            <w:tcW w:w="727" w:type="dxa"/>
            <w:vMerge w:val="continue"/>
            <w:vAlign w:val="center"/>
          </w:tcPr>
          <w:p>
            <w:pPr>
              <w:widowControl w:val="0"/>
              <w:jc w:val="center"/>
              <w:rPr>
                <w:rFonts w:eastAsia="方正黑体_GBK"/>
                <w:sz w:val="28"/>
                <w:szCs w:val="28"/>
                <w:lang w:eastAsia="zh-CN"/>
              </w:rPr>
            </w:pPr>
          </w:p>
        </w:tc>
        <w:tc>
          <w:tcPr>
            <w:tcW w:w="8931" w:type="dxa"/>
            <w:vAlign w:val="center"/>
          </w:tcPr>
          <w:p>
            <w:pPr>
              <w:widowControl w:val="0"/>
              <w:autoSpaceDE w:val="0"/>
              <w:autoSpaceDN w:val="0"/>
              <w:spacing w:line="316" w:lineRule="exact"/>
              <w:jc w:val="both"/>
              <w:rPr>
                <w:rFonts w:eastAsia="方正黑体_GBK"/>
                <w:sz w:val="28"/>
                <w:szCs w:val="28"/>
                <w:lang w:eastAsia="zh-CN"/>
              </w:rPr>
            </w:pPr>
            <w:r>
              <w:rPr>
                <w:rFonts w:eastAsia="方正仿宋_GBK"/>
                <w:color w:val="000000"/>
                <w:spacing w:val="-9"/>
                <w:sz w:val="28"/>
                <w:szCs w:val="28"/>
                <w:lang w:eastAsia="zh-CN"/>
              </w:rPr>
              <w:t>19</w:t>
            </w:r>
            <w:r>
              <w:rPr>
                <w:rFonts w:hint="eastAsia" w:eastAsia="方正仿宋_GBK"/>
                <w:color w:val="000000"/>
                <w:spacing w:val="-9"/>
                <w:sz w:val="28"/>
                <w:szCs w:val="28"/>
                <w:lang w:eastAsia="zh-CN"/>
              </w:rPr>
              <w:t>．将民族事务纳入共建共治共享的社会治理格局，依法保障各族群众合法权益，依法妥善处理涉民族因素的案事件，依法打击各类违法犯罪行为。加强法治宣传教育，引导各族群众自觉守法、遇事找法、解决问题靠法，推动民族工作社会化、法治化、人文化、数字化。</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460"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材料审核</w:t>
            </w:r>
          </w:p>
          <w:p>
            <w:pPr>
              <w:widowControl w:val="0"/>
              <w:autoSpaceDE w:val="0"/>
              <w:autoSpaceDN w:val="0"/>
              <w:spacing w:before="44" w:line="316" w:lineRule="exact"/>
              <w:jc w:val="both"/>
              <w:rPr>
                <w:rFonts w:ascii="方正黑体_GBK" w:hAnsi="方正黑体_GBK" w:eastAsia="方正黑体_GBK" w:cs="方正黑体_GBK"/>
                <w:sz w:val="28"/>
                <w:szCs w:val="28"/>
              </w:rPr>
            </w:pPr>
            <w:r>
              <w:rPr>
                <w:rFonts w:hint="eastAsia" w:ascii="方正仿宋_GBK" w:hAnsi="方正仿宋_GBK" w:eastAsia="方正仿宋_GBK" w:cs="方正仿宋_GBK"/>
                <w:color w:val="000000"/>
                <w:spacing w:val="-9"/>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8" w:hRule="atLeast"/>
        </w:trPr>
        <w:tc>
          <w:tcPr>
            <w:tcW w:w="982"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spacing w:line="360" w:lineRule="exact"/>
              <w:jc w:val="center"/>
              <w:rPr>
                <w:rFonts w:ascii="方正黑体_GBK" w:hAnsi="方正黑体_GBK" w:eastAsia="方正黑体_GBK" w:cs="方正黑体_GBK"/>
                <w:kern w:val="0"/>
                <w:sz w:val="28"/>
                <w:szCs w:val="28"/>
                <w:lang w:val="en-US" w:eastAsia="zh-CN" w:bidi="ar-SA"/>
              </w:rPr>
            </w:pPr>
            <w:r>
              <w:rPr>
                <w:rFonts w:hint="eastAsia" w:ascii="方正黑体_GBK" w:hAnsi="方正黑体_GBK" w:eastAsia="方正黑体_GBK" w:cs="方正黑体_GBK"/>
                <w:sz w:val="28"/>
                <w:szCs w:val="28"/>
              </w:rPr>
              <w:t>项目</w:t>
            </w:r>
          </w:p>
        </w:tc>
        <w:tc>
          <w:tcPr>
            <w:tcW w:w="727"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权</w:t>
            </w:r>
          </w:p>
          <w:p>
            <w:pPr>
              <w:spacing w:line="360" w:lineRule="exact"/>
              <w:jc w:val="center"/>
              <w:rPr>
                <w:rFonts w:ascii="方正黑体_GBK" w:hAnsi="方正黑体_GBK" w:eastAsia="方正黑体_GBK" w:cs="方正黑体_GBK"/>
                <w:kern w:val="0"/>
                <w:sz w:val="28"/>
                <w:szCs w:val="28"/>
                <w:lang w:val="en-US" w:eastAsia="zh-CN" w:bidi="ar-SA"/>
              </w:rPr>
            </w:pPr>
            <w:r>
              <w:rPr>
                <w:rFonts w:hint="eastAsia" w:ascii="方正黑体_GBK" w:hAnsi="方正黑体_GBK" w:eastAsia="方正黑体_GBK" w:cs="方正黑体_GBK"/>
                <w:sz w:val="28"/>
                <w:szCs w:val="28"/>
              </w:rPr>
              <w:t>重</w:t>
            </w:r>
          </w:p>
        </w:tc>
        <w:tc>
          <w:tcPr>
            <w:tcW w:w="8931" w:type="dxa"/>
            <w:vMerge w:val="restart"/>
            <w:vAlign w:val="center"/>
          </w:tcPr>
          <w:p>
            <w:pPr>
              <w:spacing w:line="360" w:lineRule="exact"/>
              <w:jc w:val="center"/>
              <w:rPr>
                <w:rFonts w:ascii="方正黑体_GBK" w:hAnsi="方正黑体_GBK" w:eastAsia="方正黑体_GBK" w:cs="方正黑体_GBK"/>
                <w:kern w:val="0"/>
                <w:sz w:val="28"/>
                <w:szCs w:val="28"/>
                <w:lang w:val="en-US" w:eastAsia="zh-CN" w:bidi="ar-SA"/>
              </w:rPr>
            </w:pPr>
            <w:r>
              <w:rPr>
                <w:rFonts w:hint="eastAsia" w:ascii="方正黑体_GBK" w:hAnsi="方正黑体_GBK" w:eastAsia="方正黑体_GBK" w:cs="方正黑体_GBK"/>
                <w:sz w:val="28"/>
                <w:szCs w:val="28"/>
              </w:rPr>
              <w:t>测评内容</w:t>
            </w:r>
          </w:p>
        </w:tc>
        <w:tc>
          <w:tcPr>
            <w:tcW w:w="2118" w:type="dxa"/>
            <w:gridSpan w:val="4"/>
            <w:vAlign w:val="center"/>
          </w:tcPr>
          <w:p>
            <w:pPr>
              <w:spacing w:line="360" w:lineRule="exact"/>
              <w:jc w:val="center"/>
              <w:rPr>
                <w:rFonts w:ascii="方正黑体_GBK" w:hAnsi="方正黑体_GBK" w:eastAsia="方正黑体_GBK" w:cs="方正黑体_GBK"/>
                <w:kern w:val="0"/>
                <w:sz w:val="28"/>
                <w:szCs w:val="28"/>
                <w:lang w:val="en-US" w:eastAsia="zh-CN" w:bidi="ar-SA"/>
              </w:rPr>
            </w:pPr>
            <w:r>
              <w:rPr>
                <w:rFonts w:hint="eastAsia" w:ascii="方正黑体_GBK" w:hAnsi="方正黑体_GBK" w:eastAsia="方正黑体_GBK" w:cs="方正黑体_GBK"/>
                <w:sz w:val="28"/>
                <w:szCs w:val="28"/>
              </w:rPr>
              <w:t>评价</w:t>
            </w:r>
          </w:p>
        </w:tc>
        <w:tc>
          <w:tcPr>
            <w:tcW w:w="1460" w:type="dxa"/>
            <w:vMerge w:val="restart"/>
            <w:vAlign w:val="center"/>
          </w:tcPr>
          <w:p>
            <w:pPr>
              <w:spacing w:line="36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spacing w:line="360" w:lineRule="exact"/>
              <w:jc w:val="center"/>
              <w:rPr>
                <w:rFonts w:ascii="方正黑体_GBK" w:hAnsi="方正黑体_GBK" w:eastAsia="方正黑体_GBK" w:cs="方正黑体_GBK"/>
                <w:kern w:val="0"/>
                <w:sz w:val="28"/>
                <w:szCs w:val="28"/>
                <w:lang w:val="en-US" w:eastAsia="zh-CN" w:bidi="ar-SA"/>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2" w:hRule="atLeast"/>
        </w:trPr>
        <w:tc>
          <w:tcPr>
            <w:tcW w:w="982" w:type="dxa"/>
            <w:vMerge w:val="continue"/>
            <w:vAlign w:val="center"/>
          </w:tcPr>
          <w:p>
            <w:pPr>
              <w:widowControl w:val="0"/>
              <w:autoSpaceDE w:val="0"/>
              <w:autoSpaceDN w:val="0"/>
              <w:spacing w:line="327" w:lineRule="exact"/>
              <w:jc w:val="center"/>
              <w:rPr>
                <w:rFonts w:ascii="方正黑体_GBK" w:hAnsi="方正黑体_GBK" w:eastAsia="方正黑体_GBK" w:cs="方正黑体_GBK"/>
                <w:sz w:val="28"/>
                <w:szCs w:val="28"/>
              </w:rPr>
            </w:pPr>
          </w:p>
        </w:tc>
        <w:tc>
          <w:tcPr>
            <w:tcW w:w="727" w:type="dxa"/>
            <w:vMerge w:val="continue"/>
            <w:vAlign w:val="center"/>
          </w:tcPr>
          <w:p>
            <w:pPr>
              <w:widowControl w:val="0"/>
              <w:jc w:val="center"/>
              <w:rPr>
                <w:rFonts w:eastAsia="方正黑体_GBK"/>
                <w:sz w:val="28"/>
                <w:szCs w:val="28"/>
              </w:rPr>
            </w:pPr>
          </w:p>
        </w:tc>
        <w:tc>
          <w:tcPr>
            <w:tcW w:w="8931" w:type="dxa"/>
            <w:vMerge w:val="continue"/>
            <w:vAlign w:val="center"/>
          </w:tcPr>
          <w:p>
            <w:pPr>
              <w:widowControl w:val="0"/>
              <w:autoSpaceDE w:val="0"/>
              <w:autoSpaceDN w:val="0"/>
              <w:spacing w:before="44" w:line="316" w:lineRule="exact"/>
              <w:jc w:val="both"/>
              <w:rPr>
                <w:rFonts w:eastAsia="方正黑体_GBK"/>
                <w:sz w:val="28"/>
                <w:szCs w:val="28"/>
                <w:lang w:eastAsia="zh-CN"/>
              </w:rPr>
            </w:pPr>
          </w:p>
        </w:tc>
        <w:tc>
          <w:tcPr>
            <w:tcW w:w="529" w:type="dxa"/>
            <w:vAlign w:val="center"/>
          </w:tcPr>
          <w:p>
            <w:pPr>
              <w:spacing w:line="360" w:lineRule="exact"/>
              <w:jc w:val="both"/>
              <w:rPr>
                <w:rFonts w:ascii="方正黑体_GBK" w:hAnsi="方正黑体_GBK" w:eastAsia="方正黑体_GBK" w:cs="方正黑体_GBK"/>
                <w:kern w:val="0"/>
                <w:sz w:val="28"/>
                <w:szCs w:val="28"/>
                <w:lang w:val="en-US" w:eastAsia="zh-CN" w:bidi="ar-SA"/>
              </w:rPr>
            </w:pPr>
            <w:r>
              <w:rPr>
                <w:rFonts w:hint="eastAsia" w:ascii="方正黑体_GBK" w:hAnsi="方正黑体_GBK" w:eastAsia="方正黑体_GBK" w:cs="方正黑体_GBK"/>
                <w:sz w:val="28"/>
                <w:szCs w:val="28"/>
                <w:lang w:eastAsia="zh-CN"/>
              </w:rPr>
              <w:t>优秀</w:t>
            </w:r>
          </w:p>
        </w:tc>
        <w:tc>
          <w:tcPr>
            <w:tcW w:w="529" w:type="dxa"/>
            <w:vAlign w:val="center"/>
          </w:tcPr>
          <w:p>
            <w:pPr>
              <w:spacing w:line="360" w:lineRule="exact"/>
              <w:jc w:val="both"/>
              <w:rPr>
                <w:rFonts w:ascii="方正黑体_GBK" w:hAnsi="方正黑体_GBK" w:eastAsia="方正黑体_GBK" w:cs="方正黑体_GBK"/>
                <w:kern w:val="0"/>
                <w:sz w:val="28"/>
                <w:szCs w:val="28"/>
                <w:lang w:val="en-US" w:eastAsia="zh-CN" w:bidi="ar-SA"/>
              </w:rPr>
            </w:pPr>
            <w:r>
              <w:rPr>
                <w:rFonts w:hint="eastAsia" w:ascii="方正黑体_GBK" w:hAnsi="方正黑体_GBK" w:eastAsia="方正黑体_GBK" w:cs="方正黑体_GBK"/>
                <w:sz w:val="28"/>
                <w:szCs w:val="28"/>
                <w:lang w:eastAsia="zh-CN"/>
              </w:rPr>
              <w:t>良好</w:t>
            </w:r>
          </w:p>
        </w:tc>
        <w:tc>
          <w:tcPr>
            <w:tcW w:w="529" w:type="dxa"/>
            <w:vAlign w:val="center"/>
          </w:tcPr>
          <w:p>
            <w:pPr>
              <w:spacing w:line="360" w:lineRule="exact"/>
              <w:jc w:val="both"/>
              <w:rPr>
                <w:rFonts w:ascii="方正黑体_GBK" w:hAnsi="方正黑体_GBK" w:eastAsia="方正黑体_GBK" w:cs="方正黑体_GBK"/>
                <w:kern w:val="0"/>
                <w:sz w:val="28"/>
                <w:szCs w:val="28"/>
                <w:lang w:val="en-US" w:eastAsia="zh-CN" w:bidi="ar-SA"/>
              </w:rPr>
            </w:pPr>
            <w:r>
              <w:rPr>
                <w:rFonts w:hint="eastAsia" w:ascii="方正黑体_GBK" w:hAnsi="方正黑体_GBK" w:eastAsia="方正黑体_GBK" w:cs="方正黑体_GBK"/>
                <w:sz w:val="28"/>
                <w:szCs w:val="28"/>
                <w:lang w:eastAsia="zh-CN"/>
              </w:rPr>
              <w:t>一般</w:t>
            </w:r>
          </w:p>
        </w:tc>
        <w:tc>
          <w:tcPr>
            <w:tcW w:w="531" w:type="dxa"/>
            <w:vAlign w:val="center"/>
          </w:tcPr>
          <w:p>
            <w:pPr>
              <w:spacing w:line="360" w:lineRule="exact"/>
              <w:jc w:val="both"/>
              <w:rPr>
                <w:rFonts w:ascii="方正黑体_GBK" w:hAnsi="方正黑体_GBK" w:eastAsia="方正黑体_GBK" w:cs="方正黑体_GBK"/>
                <w:kern w:val="0"/>
                <w:sz w:val="28"/>
                <w:szCs w:val="28"/>
                <w:lang w:val="en-US" w:eastAsia="zh-CN" w:bidi="ar-SA"/>
              </w:rPr>
            </w:pPr>
            <w:r>
              <w:rPr>
                <w:rFonts w:hint="eastAsia" w:ascii="方正黑体_GBK" w:hAnsi="方正黑体_GBK" w:eastAsia="方正黑体_GBK" w:cs="方正黑体_GBK"/>
                <w:sz w:val="28"/>
                <w:szCs w:val="28"/>
                <w:lang w:eastAsia="zh-CN"/>
              </w:rPr>
              <w:t>较差</w:t>
            </w:r>
          </w:p>
        </w:tc>
        <w:tc>
          <w:tcPr>
            <w:tcW w:w="1460" w:type="dxa"/>
            <w:vMerge w:val="continue"/>
            <w:vAlign w:val="center"/>
          </w:tcPr>
          <w:p>
            <w:pPr>
              <w:widowControl w:val="0"/>
              <w:autoSpaceDE w:val="0"/>
              <w:autoSpaceDN w:val="0"/>
              <w:spacing w:before="44" w:line="316" w:lineRule="exact"/>
              <w:jc w:val="both"/>
              <w:rPr>
                <w:rFonts w:ascii="方正黑体_GBK" w:hAnsi="方正黑体_GBK" w:eastAsia="方正黑体_GBK" w:cs="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10" w:hRule="atLeast"/>
        </w:trPr>
        <w:tc>
          <w:tcPr>
            <w:tcW w:w="982" w:type="dxa"/>
            <w:vMerge w:val="restart"/>
            <w:vAlign w:val="center"/>
          </w:tcPr>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六、</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有效</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防范</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化解</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民族</w:t>
            </w:r>
          </w:p>
          <w:p>
            <w:pPr>
              <w:widowControl w:val="0"/>
              <w:autoSpaceDE w:val="0"/>
              <w:autoSpaceDN w:val="0"/>
              <w:spacing w:line="327" w:lineRule="exact"/>
              <w:jc w:val="center"/>
              <w:rPr>
                <w:rFonts w:ascii="宋体" w:cs="宋体"/>
                <w:color w:val="000000"/>
                <w:sz w:val="28"/>
                <w:szCs w:val="28"/>
                <w:lang w:eastAsia="zh-CN"/>
              </w:rPr>
            </w:pPr>
            <w:r>
              <w:rPr>
                <w:rFonts w:hint="eastAsia" w:ascii="宋体" w:hAnsi="宋体" w:cs="宋体"/>
                <w:color w:val="000000"/>
                <w:sz w:val="28"/>
                <w:szCs w:val="28"/>
                <w:lang w:eastAsia="zh-CN"/>
              </w:rPr>
              <w:t>领域</w:t>
            </w:r>
          </w:p>
          <w:p>
            <w:pPr>
              <w:widowControl w:val="0"/>
              <w:autoSpaceDE w:val="0"/>
              <w:autoSpaceDN w:val="0"/>
              <w:spacing w:line="327" w:lineRule="exact"/>
              <w:jc w:val="center"/>
              <w:rPr>
                <w:rFonts w:ascii="宋体" w:cs="宋体"/>
                <w:color w:val="000000"/>
                <w:sz w:val="28"/>
                <w:szCs w:val="28"/>
              </w:rPr>
            </w:pPr>
            <w:r>
              <w:rPr>
                <w:rFonts w:hint="eastAsia" w:ascii="宋体" w:hAnsi="宋体" w:cs="宋体"/>
                <w:color w:val="000000"/>
                <w:sz w:val="28"/>
                <w:szCs w:val="28"/>
              </w:rPr>
              <w:t>风险</w:t>
            </w:r>
          </w:p>
          <w:p>
            <w:pPr>
              <w:widowControl w:val="0"/>
              <w:autoSpaceDE w:val="0"/>
              <w:autoSpaceDN w:val="0"/>
              <w:spacing w:line="327" w:lineRule="exact"/>
              <w:jc w:val="center"/>
              <w:rPr>
                <w:rFonts w:hint="eastAsia" w:ascii="方正黑体_GBK" w:hAnsi="方正黑体_GBK" w:eastAsia="方正黑体_GBK" w:cs="方正黑体_GBK"/>
                <w:kern w:val="0"/>
                <w:sz w:val="28"/>
                <w:szCs w:val="28"/>
                <w:lang w:val="en-US" w:eastAsia="en-US" w:bidi="ar-SA"/>
              </w:rPr>
            </w:pPr>
            <w:r>
              <w:rPr>
                <w:rFonts w:hint="eastAsia" w:ascii="宋体" w:hAnsi="宋体" w:cs="宋体"/>
                <w:color w:val="000000"/>
                <w:sz w:val="28"/>
                <w:szCs w:val="28"/>
              </w:rPr>
              <w:t>隐患</w:t>
            </w:r>
          </w:p>
        </w:tc>
        <w:tc>
          <w:tcPr>
            <w:tcW w:w="727" w:type="dxa"/>
            <w:vMerge w:val="restart"/>
            <w:vAlign w:val="center"/>
          </w:tcPr>
          <w:p>
            <w:pPr>
              <w:widowControl w:val="0"/>
              <w:jc w:val="center"/>
              <w:rPr>
                <w:rFonts w:ascii="Times New Roman" w:hAnsi="Times New Roman" w:eastAsia="方正黑体_GBK" w:cs="Times New Roman"/>
                <w:kern w:val="0"/>
                <w:sz w:val="28"/>
                <w:szCs w:val="28"/>
                <w:lang w:val="en-US" w:eastAsia="zh-CN" w:bidi="ar-SA"/>
              </w:rPr>
            </w:pPr>
            <w:r>
              <w:rPr>
                <w:rFonts w:eastAsia="方正仿宋_GBK"/>
                <w:color w:val="000000"/>
                <w:spacing w:val="-9"/>
                <w:sz w:val="28"/>
                <w:szCs w:val="28"/>
                <w:lang w:eastAsia="zh-CN"/>
              </w:rPr>
              <w:t>1</w:t>
            </w:r>
            <w:r>
              <w:rPr>
                <w:rFonts w:eastAsia="方正仿宋_GBK"/>
                <w:color w:val="000000"/>
                <w:spacing w:val="-9"/>
                <w:sz w:val="28"/>
                <w:szCs w:val="28"/>
              </w:rPr>
              <w:t>0%</w:t>
            </w:r>
          </w:p>
        </w:tc>
        <w:tc>
          <w:tcPr>
            <w:tcW w:w="8931" w:type="dxa"/>
            <w:vAlign w:val="center"/>
          </w:tcPr>
          <w:p>
            <w:pPr>
              <w:widowControl w:val="0"/>
              <w:autoSpaceDE w:val="0"/>
              <w:autoSpaceDN w:val="0"/>
              <w:spacing w:before="44" w:line="316" w:lineRule="exact"/>
              <w:jc w:val="both"/>
              <w:rPr>
                <w:rFonts w:ascii="Times New Roman" w:hAnsi="Times New Roman" w:eastAsia="方正黑体_GBK" w:cs="Times New Roman"/>
                <w:kern w:val="0"/>
                <w:sz w:val="28"/>
                <w:szCs w:val="28"/>
                <w:lang w:val="en-US" w:eastAsia="zh-CN" w:bidi="ar-SA"/>
              </w:rPr>
            </w:pPr>
            <w:r>
              <w:rPr>
                <w:rFonts w:eastAsia="方正仿宋_GBK"/>
                <w:color w:val="000000"/>
                <w:spacing w:val="-9"/>
                <w:sz w:val="28"/>
                <w:szCs w:val="28"/>
                <w:lang w:eastAsia="zh-CN"/>
              </w:rPr>
              <w:t>20</w:t>
            </w:r>
            <w:r>
              <w:rPr>
                <w:rFonts w:hint="eastAsia" w:eastAsia="方正仿宋_GBK"/>
                <w:color w:val="000000"/>
                <w:spacing w:val="-9"/>
                <w:sz w:val="28"/>
                <w:szCs w:val="28"/>
                <w:lang w:eastAsia="zh-CN"/>
              </w:rPr>
              <w:t>．牢固树立总体国家安全观，坚持底线思维，强化风险意识，推进防范化解民族领域风险隐患体制机制建设，及时化解各种问题隐患，严密防范和有效打击应对相关渗透破坏、违法犯罪等活动。</w:t>
            </w:r>
          </w:p>
        </w:tc>
        <w:tc>
          <w:tcPr>
            <w:tcW w:w="529" w:type="dxa"/>
            <w:vAlign w:val="center"/>
          </w:tcPr>
          <w:p>
            <w:pPr>
              <w:widowControl w:val="0"/>
              <w:jc w:val="center"/>
              <w:rPr>
                <w:rFonts w:ascii="方正黑体_GBK" w:hAnsi="方正黑体_GBK" w:eastAsia="方正黑体_GBK" w:cs="方正黑体_GBK"/>
                <w:kern w:val="0"/>
                <w:sz w:val="28"/>
                <w:szCs w:val="28"/>
                <w:lang w:val="en-US" w:eastAsia="zh-CN" w:bidi="ar-SA"/>
              </w:rPr>
            </w:pPr>
          </w:p>
        </w:tc>
        <w:tc>
          <w:tcPr>
            <w:tcW w:w="529" w:type="dxa"/>
            <w:vAlign w:val="center"/>
          </w:tcPr>
          <w:p>
            <w:pPr>
              <w:widowControl w:val="0"/>
              <w:jc w:val="center"/>
              <w:rPr>
                <w:rFonts w:ascii="方正黑体_GBK" w:hAnsi="方正黑体_GBK" w:eastAsia="方正黑体_GBK" w:cs="方正黑体_GBK"/>
                <w:kern w:val="0"/>
                <w:sz w:val="28"/>
                <w:szCs w:val="28"/>
                <w:lang w:val="en-US" w:eastAsia="zh-CN" w:bidi="ar-SA"/>
              </w:rPr>
            </w:pPr>
          </w:p>
        </w:tc>
        <w:tc>
          <w:tcPr>
            <w:tcW w:w="529" w:type="dxa"/>
            <w:vAlign w:val="center"/>
          </w:tcPr>
          <w:p>
            <w:pPr>
              <w:widowControl w:val="0"/>
              <w:jc w:val="center"/>
              <w:rPr>
                <w:rFonts w:ascii="方正黑体_GBK" w:hAnsi="方正黑体_GBK" w:eastAsia="方正黑体_GBK" w:cs="方正黑体_GBK"/>
                <w:kern w:val="0"/>
                <w:sz w:val="28"/>
                <w:szCs w:val="28"/>
                <w:lang w:val="en-US" w:eastAsia="zh-CN" w:bidi="ar-SA"/>
              </w:rPr>
            </w:pPr>
          </w:p>
        </w:tc>
        <w:tc>
          <w:tcPr>
            <w:tcW w:w="531" w:type="dxa"/>
            <w:vAlign w:val="center"/>
          </w:tcPr>
          <w:p>
            <w:pPr>
              <w:widowControl w:val="0"/>
              <w:jc w:val="center"/>
              <w:rPr>
                <w:rFonts w:ascii="方正黑体_GBK" w:hAnsi="方正黑体_GBK" w:eastAsia="方正黑体_GBK" w:cs="方正黑体_GBK"/>
                <w:kern w:val="0"/>
                <w:sz w:val="28"/>
                <w:szCs w:val="28"/>
                <w:lang w:val="en-US" w:eastAsia="zh-CN" w:bidi="ar-SA"/>
              </w:rPr>
            </w:pPr>
          </w:p>
        </w:tc>
        <w:tc>
          <w:tcPr>
            <w:tcW w:w="1460"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材料审核</w:t>
            </w:r>
          </w:p>
          <w:p>
            <w:pPr>
              <w:widowControl w:val="0"/>
              <w:autoSpaceDE w:val="0"/>
              <w:autoSpaceDN w:val="0"/>
              <w:spacing w:before="44" w:line="316" w:lineRule="exact"/>
              <w:jc w:val="both"/>
              <w:rPr>
                <w:rFonts w:hint="eastAsia" w:ascii="方正黑体_GBK" w:hAnsi="方正黑体_GBK" w:eastAsia="方正黑体_GBK" w:cs="方正黑体_GBK"/>
                <w:kern w:val="0"/>
                <w:sz w:val="28"/>
                <w:szCs w:val="28"/>
                <w:lang w:val="en-US" w:eastAsia="en-US" w:bidi="ar-SA"/>
              </w:rPr>
            </w:pPr>
            <w:r>
              <w:rPr>
                <w:rFonts w:hint="eastAsia" w:ascii="方正仿宋_GBK" w:hAnsi="方正仿宋_GBK" w:eastAsia="方正仿宋_GBK" w:cs="方正仿宋_GBK"/>
                <w:color w:val="000000"/>
                <w:spacing w:val="-9"/>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72" w:hRule="atLeast"/>
        </w:trPr>
        <w:tc>
          <w:tcPr>
            <w:tcW w:w="982" w:type="dxa"/>
            <w:vMerge w:val="continue"/>
            <w:vAlign w:val="center"/>
          </w:tcPr>
          <w:p>
            <w:pPr>
              <w:widowControl w:val="0"/>
              <w:jc w:val="center"/>
              <w:rPr>
                <w:rFonts w:ascii="方正黑体_GBK" w:hAnsi="方正黑体_GBK" w:eastAsia="方正黑体_GBK" w:cs="方正黑体_GBK"/>
                <w:sz w:val="28"/>
                <w:szCs w:val="28"/>
              </w:rPr>
            </w:pPr>
          </w:p>
        </w:tc>
        <w:tc>
          <w:tcPr>
            <w:tcW w:w="727" w:type="dxa"/>
            <w:vMerge w:val="continue"/>
            <w:vAlign w:val="center"/>
          </w:tcPr>
          <w:p>
            <w:pPr>
              <w:widowControl w:val="0"/>
              <w:jc w:val="center"/>
              <w:rPr>
                <w:rFonts w:eastAsia="方正黑体_GBK"/>
                <w:sz w:val="28"/>
                <w:szCs w:val="28"/>
              </w:rPr>
            </w:pPr>
          </w:p>
        </w:tc>
        <w:tc>
          <w:tcPr>
            <w:tcW w:w="8931" w:type="dxa"/>
            <w:vAlign w:val="center"/>
          </w:tcPr>
          <w:p>
            <w:pPr>
              <w:widowControl w:val="0"/>
              <w:autoSpaceDE w:val="0"/>
              <w:autoSpaceDN w:val="0"/>
              <w:spacing w:before="44" w:line="316" w:lineRule="exact"/>
              <w:jc w:val="both"/>
              <w:rPr>
                <w:rFonts w:eastAsia="方正黑体_GBK"/>
                <w:sz w:val="28"/>
                <w:szCs w:val="28"/>
                <w:lang w:eastAsia="zh-CN"/>
              </w:rPr>
            </w:pPr>
            <w:r>
              <w:rPr>
                <w:rFonts w:eastAsia="方正仿宋_GBK"/>
                <w:color w:val="000000"/>
                <w:spacing w:val="-9"/>
                <w:sz w:val="28"/>
                <w:szCs w:val="28"/>
                <w:lang w:eastAsia="zh-CN"/>
              </w:rPr>
              <w:t>21</w:t>
            </w:r>
            <w:r>
              <w:rPr>
                <w:rFonts w:hint="eastAsia" w:eastAsia="方正仿宋_GBK"/>
                <w:color w:val="000000"/>
                <w:spacing w:val="-9"/>
                <w:sz w:val="28"/>
                <w:szCs w:val="28"/>
                <w:lang w:eastAsia="zh-CN"/>
              </w:rPr>
              <w:t>．积极稳妥处理涉民族因素的意识形态问题，依法严厉打击利用网络挑拨民族关系、煽动民族歧视和仇恨、破坏民族团结的言行，在网络空间形成有利于铸牢中华民族共同体意识的正能量、好声音，舆论引导积极有效。</w:t>
            </w: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29" w:type="dxa"/>
            <w:vAlign w:val="center"/>
          </w:tcPr>
          <w:p>
            <w:pPr>
              <w:widowControl w:val="0"/>
              <w:jc w:val="center"/>
              <w:rPr>
                <w:rFonts w:ascii="方正黑体_GBK" w:hAnsi="方正黑体_GBK" w:eastAsia="方正黑体_GBK" w:cs="方正黑体_GBK"/>
                <w:sz w:val="28"/>
                <w:szCs w:val="28"/>
                <w:lang w:eastAsia="zh-CN"/>
              </w:rPr>
            </w:pPr>
          </w:p>
        </w:tc>
        <w:tc>
          <w:tcPr>
            <w:tcW w:w="531" w:type="dxa"/>
            <w:vAlign w:val="center"/>
          </w:tcPr>
          <w:p>
            <w:pPr>
              <w:widowControl w:val="0"/>
              <w:jc w:val="center"/>
              <w:rPr>
                <w:rFonts w:ascii="方正黑体_GBK" w:hAnsi="方正黑体_GBK" w:eastAsia="方正黑体_GBK" w:cs="方正黑体_GBK"/>
                <w:sz w:val="28"/>
                <w:szCs w:val="28"/>
                <w:lang w:eastAsia="zh-CN"/>
              </w:rPr>
            </w:pPr>
          </w:p>
        </w:tc>
        <w:tc>
          <w:tcPr>
            <w:tcW w:w="1460"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材料审核</w:t>
            </w:r>
          </w:p>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42" w:hRule="atLeast"/>
        </w:trPr>
        <w:tc>
          <w:tcPr>
            <w:tcW w:w="982" w:type="dxa"/>
            <w:vAlign w:val="center"/>
          </w:tcPr>
          <w:p>
            <w:pPr>
              <w:widowControl w:val="0"/>
              <w:autoSpaceDE w:val="0"/>
              <w:autoSpaceDN w:val="0"/>
              <w:spacing w:line="327" w:lineRule="exact"/>
              <w:jc w:val="center"/>
              <w:rPr>
                <w:rFonts w:ascii="方正黑体_GBK" w:hAnsi="方正黑体_GBK" w:eastAsia="方正黑体_GBK" w:cs="方正黑体_GBK"/>
                <w:sz w:val="28"/>
                <w:szCs w:val="28"/>
              </w:rPr>
            </w:pPr>
            <w:r>
              <w:rPr>
                <w:rFonts w:hint="eastAsia" w:ascii="宋体" w:hAnsi="宋体" w:cs="宋体"/>
                <w:color w:val="000000"/>
                <w:sz w:val="28"/>
                <w:szCs w:val="28"/>
                <w:lang w:eastAsia="zh-CN"/>
              </w:rPr>
              <w:t>增、</w:t>
            </w:r>
            <w:r>
              <w:rPr>
                <w:rFonts w:hint="eastAsia" w:ascii="宋体" w:hAnsi="宋体" w:cs="宋体"/>
                <w:color w:val="000000"/>
                <w:sz w:val="28"/>
                <w:szCs w:val="28"/>
              </w:rPr>
              <w:t>减分事项</w:t>
            </w:r>
          </w:p>
        </w:tc>
        <w:tc>
          <w:tcPr>
            <w:tcW w:w="11776" w:type="dxa"/>
            <w:gridSpan w:val="6"/>
            <w:vAlign w:val="center"/>
          </w:tcPr>
          <w:p>
            <w:pPr>
              <w:widowControl w:val="0"/>
              <w:autoSpaceDE w:val="0"/>
              <w:autoSpaceDN w:val="0"/>
              <w:spacing w:line="316" w:lineRule="exact"/>
              <w:jc w:val="both"/>
              <w:rPr>
                <w:rFonts w:hint="eastAsia" w:eastAsia="方正仿宋_GBK"/>
                <w:color w:val="000000"/>
                <w:spacing w:val="-9"/>
                <w:sz w:val="28"/>
                <w:szCs w:val="28"/>
                <w:lang w:val="en-US" w:eastAsia="zh-CN"/>
              </w:rPr>
            </w:pPr>
            <w:r>
              <w:rPr>
                <w:rFonts w:hint="eastAsia" w:eastAsia="方正仿宋_GBK"/>
                <w:color w:val="000000"/>
                <w:spacing w:val="-9"/>
                <w:sz w:val="28"/>
                <w:szCs w:val="28"/>
                <w:lang w:eastAsia="zh-CN"/>
              </w:rPr>
              <w:t>1.近</w:t>
            </w:r>
            <w:r>
              <w:rPr>
                <w:rFonts w:hint="eastAsia" w:eastAsia="方正仿宋_GBK"/>
                <w:color w:val="000000"/>
                <w:spacing w:val="-9"/>
                <w:sz w:val="28"/>
                <w:szCs w:val="28"/>
                <w:lang w:val="en-US" w:eastAsia="zh-CN"/>
              </w:rPr>
              <w:t>3</w:t>
            </w:r>
            <w:r>
              <w:rPr>
                <w:rFonts w:hint="eastAsia" w:eastAsia="方正仿宋_GBK"/>
                <w:color w:val="000000"/>
                <w:spacing w:val="-9"/>
                <w:sz w:val="28"/>
                <w:szCs w:val="28"/>
                <w:lang w:eastAsia="zh-CN"/>
              </w:rPr>
              <w:t>年辖区工作受到党中央、国务院肯定的，每例加10分；受到省委、省政府肯定的每例加5分；民族工作经验在全</w:t>
            </w:r>
            <w:r>
              <w:rPr>
                <w:rFonts w:hint="eastAsia" w:eastAsia="方正仿宋_GBK"/>
                <w:color w:val="000000"/>
                <w:spacing w:val="-9"/>
                <w:sz w:val="28"/>
                <w:szCs w:val="28"/>
                <w:lang w:val="en-US" w:eastAsia="zh-CN"/>
              </w:rPr>
              <w:t>国、全省宣传推广的，每例加3分。以上加分累计不超过10分。</w:t>
            </w:r>
          </w:p>
          <w:p>
            <w:pPr>
              <w:widowControl w:val="0"/>
              <w:autoSpaceDE w:val="0"/>
              <w:autoSpaceDN w:val="0"/>
              <w:spacing w:line="316" w:lineRule="exact"/>
              <w:jc w:val="both"/>
              <w:rPr>
                <w:rFonts w:hint="eastAsia" w:eastAsia="方正仿宋_GBK"/>
                <w:color w:val="000000"/>
                <w:spacing w:val="-9"/>
                <w:sz w:val="28"/>
                <w:szCs w:val="28"/>
                <w:lang w:eastAsia="zh-CN"/>
              </w:rPr>
            </w:pPr>
            <w:r>
              <w:rPr>
                <w:rFonts w:hint="eastAsia" w:eastAsia="方正仿宋_GBK"/>
                <w:color w:val="000000"/>
                <w:spacing w:val="-9"/>
                <w:sz w:val="28"/>
                <w:szCs w:val="28"/>
                <w:lang w:val="en-US" w:eastAsia="zh-CN"/>
              </w:rPr>
              <w:t>2.近3年辖区工作被国家、有关部委或省委省政府通报批评、约谈的，民族工作事项每例减 5分，其他工作事项每例减 2分；民族团结进步创建工作中存在隐瞒事实、弄虚作假的，每例减 10 分。</w:t>
            </w:r>
          </w:p>
        </w:tc>
        <w:tc>
          <w:tcPr>
            <w:tcW w:w="1460" w:type="dxa"/>
            <w:vAlign w:val="center"/>
          </w:tcPr>
          <w:p>
            <w:pPr>
              <w:widowControl w:val="0"/>
              <w:autoSpaceDE w:val="0"/>
              <w:autoSpaceDN w:val="0"/>
              <w:spacing w:before="44" w:line="316" w:lineRule="exact"/>
              <w:jc w:val="both"/>
              <w:rPr>
                <w:rFonts w:ascii="方正仿宋_GBK" w:hAnsi="方正仿宋_GBK" w:eastAsia="方正仿宋_GBK" w:cs="方正仿宋_GBK"/>
                <w:color w:val="000000"/>
                <w:spacing w:val="-9"/>
                <w:sz w:val="28"/>
                <w:szCs w:val="28"/>
              </w:rPr>
            </w:pPr>
            <w:r>
              <w:rPr>
                <w:rFonts w:hint="eastAsia" w:ascii="方正仿宋_GBK" w:hAnsi="方正仿宋_GBK" w:eastAsia="方正仿宋_GBK" w:cs="方正仿宋_GBK"/>
                <w:color w:val="000000"/>
                <w:spacing w:val="-9"/>
                <w:sz w:val="28"/>
                <w:szCs w:val="28"/>
              </w:rPr>
              <w:t>材料审核</w:t>
            </w:r>
          </w:p>
          <w:p>
            <w:pPr>
              <w:widowControl w:val="0"/>
              <w:autoSpaceDE w:val="0"/>
              <w:autoSpaceDN w:val="0"/>
              <w:spacing w:before="44" w:line="316" w:lineRule="exact"/>
              <w:jc w:val="both"/>
              <w:rPr>
                <w:rFonts w:ascii="方正黑体_GBK" w:hAnsi="方正黑体_GBK" w:eastAsia="方正黑体_GBK" w:cs="方正黑体_GBK"/>
                <w:sz w:val="28"/>
                <w:szCs w:val="28"/>
              </w:rPr>
            </w:pPr>
            <w:r>
              <w:rPr>
                <w:rFonts w:hint="eastAsia" w:ascii="方正仿宋_GBK" w:hAnsi="方正仿宋_GBK" w:eastAsia="方正仿宋_GBK" w:cs="方正仿宋_GBK"/>
                <w:color w:val="000000"/>
                <w:spacing w:val="-9"/>
                <w:sz w:val="28"/>
                <w:szCs w:val="28"/>
              </w:rPr>
              <w:t>实地核查</w:t>
            </w:r>
          </w:p>
        </w:tc>
      </w:tr>
    </w:tbl>
    <w:p>
      <w:pPr>
        <w:spacing w:line="360" w:lineRule="exact"/>
        <w:rPr>
          <w:rFonts w:ascii="方正黑体_GBK" w:hAnsi="方正黑体_GBK" w:eastAsia="方正黑体_GBK" w:cs="方正黑体_GBK"/>
          <w:sz w:val="28"/>
          <w:szCs w:val="28"/>
          <w:lang w:eastAsia="zh-CN"/>
        </w:rPr>
      </w:pPr>
    </w:p>
    <w:p>
      <w:pPr>
        <w:widowControl w:val="0"/>
        <w:autoSpaceDE w:val="0"/>
        <w:autoSpaceDN w:val="0"/>
        <w:spacing w:line="316" w:lineRule="exact"/>
        <w:ind w:left="1834" w:hanging="1834" w:hangingChars="700"/>
        <w:jc w:val="both"/>
        <w:rPr>
          <w:rFonts w:hint="eastAsia" w:eastAsia="方正仿宋_GBK"/>
          <w:color w:val="000000"/>
          <w:spacing w:val="-9"/>
          <w:sz w:val="28"/>
          <w:szCs w:val="28"/>
          <w:lang w:eastAsia="zh-CN"/>
        </w:rPr>
      </w:pPr>
      <w:r>
        <w:rPr>
          <w:rFonts w:hint="eastAsia" w:ascii="方正仿宋_GBK" w:hAnsi="方正仿宋_GBK" w:eastAsia="方正仿宋_GBK" w:cs="方正仿宋_GBK"/>
          <w:color w:val="000000"/>
          <w:spacing w:val="-9"/>
          <w:sz w:val="28"/>
          <w:szCs w:val="28"/>
          <w:lang w:eastAsia="zh-CN"/>
        </w:rPr>
        <w:t>注：</w:t>
      </w:r>
      <w:r>
        <w:rPr>
          <w:rFonts w:hint="eastAsia" w:eastAsia="方正仿宋_GBK"/>
          <w:color w:val="000000"/>
          <w:spacing w:val="-9"/>
          <w:sz w:val="28"/>
          <w:szCs w:val="28"/>
          <w:lang w:eastAsia="zh-CN"/>
        </w:rPr>
        <w:t>计分方法：总分等于六个测评项目得分之和。每个测评项目得分=测评项目内各项测评内容得分之和÷测评内容条目数×该测评项目权重。优秀、良好、一般、较差分别按 100、70、40、0 计分。</w:t>
      </w:r>
    </w:p>
    <w:p>
      <w:pPr>
        <w:widowControl w:val="0"/>
        <w:autoSpaceDE w:val="0"/>
        <w:autoSpaceDN w:val="0"/>
        <w:spacing w:line="316" w:lineRule="exact"/>
        <w:ind w:left="1919" w:leftChars="914" w:firstLine="0" w:firstLineChars="0"/>
        <w:jc w:val="both"/>
        <w:rPr>
          <w:rFonts w:ascii="方正黑体_GBK" w:hAnsi="方正黑体_GBK" w:eastAsia="方正黑体_GBK" w:cs="方正黑体_GBK"/>
          <w:sz w:val="30"/>
          <w:szCs w:val="30"/>
          <w:lang w:eastAsia="zh-CN"/>
        </w:rPr>
      </w:pPr>
      <w:r>
        <w:rPr>
          <w:rFonts w:hint="eastAsia" w:eastAsia="方正仿宋_GBK"/>
          <w:color w:val="000000"/>
          <w:spacing w:val="-9"/>
          <w:sz w:val="28"/>
          <w:szCs w:val="28"/>
          <w:lang w:eastAsia="zh-CN"/>
        </w:rPr>
        <w:t>以“一、加强和完善党对民族工作的全面领导”为例，假设其六项测评内容共得 4个优秀、2 个良好，“一、加强和完善党对民族工作的全面领导”的得分为：540÷6×20%=18分。</w:t>
      </w:r>
    </w:p>
    <w:p>
      <w:pPr>
        <w:spacing w:line="520" w:lineRule="exact"/>
        <w:ind w:firstLine="2640" w:firstLineChars="600"/>
        <w:jc w:val="both"/>
        <w:rPr>
          <w:rFonts w:hint="eastAsia" w:ascii="方正小标宋_GBK" w:hAnsi="方正小标宋_GBK" w:eastAsia="方正小标宋_GBK" w:cs="方正小标宋_GBK"/>
          <w:sz w:val="44"/>
          <w:szCs w:val="44"/>
        </w:rPr>
      </w:pPr>
    </w:p>
    <w:p>
      <w:pPr>
        <w:spacing w:line="520" w:lineRule="exact"/>
        <w:rPr>
          <w:rFonts w:ascii="方正小标宋_GBK" w:hAnsi="方正小标宋_GBK" w:eastAsia="方正小标宋_GBK" w:cs="方正小标宋_GBK"/>
          <w:sz w:val="32"/>
          <w:szCs w:val="44"/>
        </w:rPr>
      </w:pPr>
      <w:r>
        <w:rPr>
          <w:rFonts w:hint="eastAsia" w:ascii="方正小标宋_GBK" w:hAnsi="方正小标宋_GBK" w:eastAsia="方正小标宋_GBK" w:cs="方正小标宋_GBK"/>
          <w:sz w:val="44"/>
          <w:szCs w:val="44"/>
        </w:rPr>
        <w:t>　　　　江苏省民族团结进步示范乡镇（街道）测评指标（试行</w:t>
      </w:r>
      <w:r>
        <w:rPr>
          <w:rFonts w:hint="eastAsia" w:ascii="方正小标宋_GBK" w:hAnsi="方正小标宋_GBK" w:eastAsia="方正小标宋_GBK" w:cs="方正小标宋_GBK"/>
          <w:sz w:val="32"/>
          <w:szCs w:val="44"/>
        </w:rPr>
        <w:t>）</w:t>
      </w:r>
    </w:p>
    <w:p>
      <w:pPr>
        <w:spacing w:line="520" w:lineRule="exact"/>
        <w:rPr>
          <w:rFonts w:ascii="方正黑体_GBK" w:hAnsi="方正黑体_GBK" w:eastAsia="方正黑体_GBK" w:cs="方正黑体_GBK"/>
          <w:sz w:val="28"/>
          <w:szCs w:val="28"/>
        </w:rPr>
      </w:pPr>
      <w:r>
        <w:t xml:space="preserve">                                                                                                         </w:t>
      </w:r>
      <w:r>
        <w:rPr>
          <w:rFonts w:hint="eastAsia" w:ascii="方正楷体_GBK" w:hAnsi="方正楷体_GBK" w:eastAsia="方正楷体_GBK" w:cs="方正楷体_GBK"/>
        </w:rPr>
        <w:t xml:space="preserve"> </w:t>
      </w:r>
      <w:r>
        <w:rPr>
          <w:rFonts w:hint="eastAsia" w:ascii="方正楷体_GBK" w:hAnsi="方正楷体_GBK" w:eastAsia="方正楷体_GBK" w:cs="方正楷体_GBK"/>
          <w:sz w:val="28"/>
          <w:szCs w:val="28"/>
        </w:rPr>
        <w:t xml:space="preserve"> 共100分</w:t>
      </w:r>
    </w:p>
    <w:tbl>
      <w:tblPr>
        <w:tblStyle w:val="6"/>
        <w:tblpPr w:leftFromText="180" w:rightFromText="180" w:vertAnchor="text" w:horzAnchor="page" w:tblpX="1827" w:tblpY="170"/>
        <w:tblOverlap w:val="never"/>
        <w:tblW w:w="130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3"/>
        <w:gridCol w:w="1619"/>
        <w:gridCol w:w="6659"/>
        <w:gridCol w:w="501"/>
        <w:gridCol w:w="496"/>
        <w:gridCol w:w="496"/>
        <w:gridCol w:w="496"/>
        <w:gridCol w:w="14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9" w:hRule="atLeast"/>
        </w:trPr>
        <w:tc>
          <w:tcPr>
            <w:tcW w:w="1363"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及权重</w:t>
            </w:r>
          </w:p>
        </w:tc>
        <w:tc>
          <w:tcPr>
            <w:tcW w:w="1619" w:type="dxa"/>
            <w:vMerge w:val="restart"/>
            <w:vAlign w:val="center"/>
          </w:tcPr>
          <w:p>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测评指标</w:t>
            </w:r>
          </w:p>
        </w:tc>
        <w:tc>
          <w:tcPr>
            <w:tcW w:w="6659" w:type="dxa"/>
            <w:vMerge w:val="restart"/>
            <w:vAlign w:val="center"/>
          </w:tcPr>
          <w:p>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测评内容</w:t>
            </w:r>
          </w:p>
        </w:tc>
        <w:tc>
          <w:tcPr>
            <w:tcW w:w="1989" w:type="dxa"/>
            <w:gridSpan w:val="4"/>
            <w:vAlign w:val="center"/>
          </w:tcPr>
          <w:p>
            <w:pPr>
              <w:autoSpaceDE w:val="0"/>
              <w:autoSpaceDN w:val="0"/>
              <w:spacing w:line="316" w:lineRule="exact"/>
              <w:jc w:val="center"/>
              <w:rPr>
                <w:rFonts w:hint="eastAsia"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val="en-US" w:eastAsia="zh-CN"/>
              </w:rPr>
              <w:t>评价</w:t>
            </w:r>
          </w:p>
        </w:tc>
        <w:tc>
          <w:tcPr>
            <w:tcW w:w="1448"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64" w:hRule="atLeast"/>
        </w:trPr>
        <w:tc>
          <w:tcPr>
            <w:tcW w:w="1363" w:type="dxa"/>
            <w:vMerge w:val="continue"/>
            <w:vAlign w:val="center"/>
          </w:tcPr>
          <w:p>
            <w:pPr>
              <w:jc w:val="center"/>
              <w:rPr>
                <w:rFonts w:ascii="方正黑体_GBK" w:hAnsi="方正黑体_GBK" w:eastAsia="方正黑体_GBK" w:cs="方正黑体_GBK"/>
                <w:sz w:val="28"/>
                <w:szCs w:val="28"/>
              </w:rPr>
            </w:pPr>
          </w:p>
        </w:tc>
        <w:tc>
          <w:tcPr>
            <w:tcW w:w="1619" w:type="dxa"/>
            <w:vMerge w:val="continue"/>
            <w:vAlign w:val="center"/>
          </w:tcPr>
          <w:p>
            <w:pPr>
              <w:jc w:val="center"/>
              <w:rPr>
                <w:rFonts w:ascii="方正黑体_GBK" w:hAnsi="方正黑体_GBK" w:eastAsia="方正黑体_GBK" w:cs="方正黑体_GBK"/>
                <w:sz w:val="28"/>
                <w:szCs w:val="28"/>
              </w:rPr>
            </w:pPr>
          </w:p>
        </w:tc>
        <w:tc>
          <w:tcPr>
            <w:tcW w:w="6659" w:type="dxa"/>
            <w:vMerge w:val="continue"/>
            <w:vAlign w:val="center"/>
          </w:tcPr>
          <w:p>
            <w:pPr>
              <w:jc w:val="center"/>
              <w:rPr>
                <w:rFonts w:ascii="方正黑体_GBK" w:hAnsi="方正黑体_GBK" w:eastAsia="方正黑体_GBK" w:cs="方正黑体_GBK"/>
                <w:sz w:val="28"/>
                <w:szCs w:val="28"/>
              </w:rPr>
            </w:pPr>
          </w:p>
        </w:tc>
        <w:tc>
          <w:tcPr>
            <w:tcW w:w="501" w:type="dxa"/>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优秀</w:t>
            </w:r>
          </w:p>
        </w:tc>
        <w:tc>
          <w:tcPr>
            <w:tcW w:w="496" w:type="dxa"/>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良好</w:t>
            </w:r>
          </w:p>
        </w:tc>
        <w:tc>
          <w:tcPr>
            <w:tcW w:w="496" w:type="dxa"/>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一般</w:t>
            </w:r>
          </w:p>
        </w:tc>
        <w:tc>
          <w:tcPr>
            <w:tcW w:w="496" w:type="dxa"/>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较差</w:t>
            </w:r>
          </w:p>
        </w:tc>
        <w:tc>
          <w:tcPr>
            <w:tcW w:w="1448" w:type="dxa"/>
            <w:vMerge w:val="continue"/>
            <w:vAlign w:val="center"/>
          </w:tcPr>
          <w:p>
            <w:pPr>
              <w:jc w:val="center"/>
              <w:rPr>
                <w:rFonts w:ascii="方正黑体_GBK" w:hAnsi="方正黑体_GBK" w:eastAsia="方正黑体_GBK" w:cs="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35" w:hRule="atLeast"/>
        </w:trPr>
        <w:tc>
          <w:tcPr>
            <w:tcW w:w="1363" w:type="dxa"/>
            <w:vMerge w:val="restart"/>
            <w:vAlign w:val="center"/>
          </w:tcPr>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一、</w:t>
            </w:r>
          </w:p>
          <w:p>
            <w:pPr>
              <w:autoSpaceDE w:val="0"/>
              <w:autoSpaceDN w:val="0"/>
              <w:spacing w:line="316" w:lineRule="exact"/>
              <w:jc w:val="center"/>
              <w:rPr>
                <w:rFonts w:hint="default" w:ascii="Times New Roman" w:hAnsi="Times New Roman" w:cs="Times New Roman"/>
                <w:spacing w:val="-9"/>
                <w:kern w:val="0"/>
                <w:sz w:val="28"/>
                <w:szCs w:val="28"/>
              </w:rPr>
            </w:pPr>
            <w:r>
              <w:rPr>
                <w:rFonts w:hint="default" w:ascii="Times New Roman" w:hAnsi="Times New Roman" w:cs="Times New Roman"/>
                <w:spacing w:val="-9"/>
                <w:kern w:val="0"/>
                <w:sz w:val="28"/>
                <w:szCs w:val="28"/>
              </w:rPr>
              <w:t>加强党的</w:t>
            </w:r>
          </w:p>
          <w:p>
            <w:pPr>
              <w:autoSpaceDE w:val="0"/>
              <w:autoSpaceDN w:val="0"/>
              <w:spacing w:line="316" w:lineRule="exact"/>
              <w:jc w:val="center"/>
              <w:rPr>
                <w:rFonts w:hint="default" w:ascii="Times New Roman" w:hAnsi="Times New Roman" w:cs="Times New Roman"/>
                <w:spacing w:val="-9"/>
                <w:kern w:val="0"/>
                <w:sz w:val="28"/>
                <w:szCs w:val="28"/>
              </w:rPr>
            </w:pPr>
            <w:r>
              <w:rPr>
                <w:rFonts w:hint="default" w:ascii="Times New Roman" w:hAnsi="Times New Roman" w:cs="Times New Roman"/>
                <w:spacing w:val="-9"/>
                <w:kern w:val="0"/>
                <w:sz w:val="28"/>
                <w:szCs w:val="28"/>
              </w:rPr>
              <w:t>全面领导</w:t>
            </w:r>
          </w:p>
          <w:p>
            <w:pPr>
              <w:autoSpaceDE w:val="0"/>
              <w:autoSpaceDN w:val="0"/>
              <w:spacing w:line="316" w:lineRule="exact"/>
              <w:jc w:val="center"/>
              <w:rPr>
                <w:rFonts w:ascii="Times New Roman" w:hAnsi="Times New Roman" w:eastAsia="方正仿宋_GBK"/>
                <w:spacing w:val="-9"/>
                <w:kern w:val="0"/>
                <w:sz w:val="28"/>
                <w:szCs w:val="28"/>
              </w:rPr>
            </w:pPr>
            <w:r>
              <w:rPr>
                <w:rFonts w:hint="eastAsia" w:ascii="Times New Roman" w:hAnsi="Times New Roman" w:cs="Times New Roman"/>
                <w:spacing w:val="-9"/>
                <w:kern w:val="0"/>
                <w:sz w:val="28"/>
                <w:szCs w:val="28"/>
                <w:lang w:val="en-US" w:eastAsia="zh-CN"/>
              </w:rPr>
              <w:t>20</w:t>
            </w:r>
            <w:r>
              <w:rPr>
                <w:rFonts w:hint="default" w:ascii="Times New Roman" w:hAnsi="Times New Roman" w:cs="Times New Roman"/>
                <w:spacing w:val="-9"/>
                <w:kern w:val="0"/>
                <w:sz w:val="28"/>
                <w:szCs w:val="28"/>
              </w:rPr>
              <w:t>%</w:t>
            </w:r>
          </w:p>
        </w:tc>
        <w:tc>
          <w:tcPr>
            <w:tcW w:w="1619"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（一）</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强化理论</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武装</w:t>
            </w:r>
          </w:p>
        </w:tc>
        <w:tc>
          <w:tcPr>
            <w:tcW w:w="6659"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把学习领会习近平新时代中国特色社会主义思想、习近平总书记关于加强和改进民族工作的重要思想作为党委、政府重要政治任务，作为党（工）委</w:t>
            </w:r>
            <w:r>
              <w:rPr>
                <w:rFonts w:hint="eastAsia" w:ascii="Times New Roman" w:hAnsi="Times New Roman" w:eastAsia="方正仿宋_GBK"/>
                <w:color w:val="000000"/>
                <w:spacing w:val="-9"/>
                <w:kern w:val="0"/>
                <w:sz w:val="28"/>
                <w:szCs w:val="28"/>
                <w:lang w:val="en-US" w:eastAsia="zh-CN"/>
              </w:rPr>
              <w:t>中心组</w:t>
            </w:r>
            <w:r>
              <w:rPr>
                <w:rFonts w:hint="eastAsia" w:ascii="Times New Roman" w:hAnsi="Times New Roman" w:eastAsia="方正仿宋_GBK"/>
                <w:color w:val="000000"/>
                <w:spacing w:val="-9"/>
                <w:kern w:val="0"/>
                <w:sz w:val="28"/>
                <w:szCs w:val="28"/>
              </w:rPr>
              <w:t>理论学习重点内容。坚决贯彻党中央和省委省政府各项决策部署。切实加强党风政风建设。</w:t>
            </w:r>
          </w:p>
        </w:tc>
        <w:tc>
          <w:tcPr>
            <w:tcW w:w="50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42" w:hRule="atLeast"/>
        </w:trPr>
        <w:tc>
          <w:tcPr>
            <w:tcW w:w="1363" w:type="dxa"/>
            <w:vMerge w:val="continue"/>
            <w:vAlign w:val="center"/>
          </w:tcPr>
          <w:p>
            <w:pPr>
              <w:autoSpaceDE w:val="0"/>
              <w:autoSpaceDN w:val="0"/>
              <w:spacing w:line="316" w:lineRule="exact"/>
              <w:jc w:val="center"/>
              <w:rPr>
                <w:rFonts w:ascii="宋体" w:cs="宋体"/>
                <w:color w:val="000000"/>
                <w:spacing w:val="-9"/>
                <w:kern w:val="0"/>
                <w:sz w:val="28"/>
                <w:szCs w:val="28"/>
              </w:rPr>
            </w:pPr>
          </w:p>
        </w:tc>
        <w:tc>
          <w:tcPr>
            <w:tcW w:w="1619"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（二）</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加强政治</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领导</w:t>
            </w:r>
          </w:p>
        </w:tc>
        <w:tc>
          <w:tcPr>
            <w:tcW w:w="6659"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2</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党（工）委高度重视民族工作。坚持以铸牢中华民族共同体意识为主线，从大局上谋划和推进民族工作。党的民族政策得到全面正确贯彻执行。</w:t>
            </w:r>
          </w:p>
        </w:tc>
        <w:tc>
          <w:tcPr>
            <w:tcW w:w="50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21" w:hRule="atLeast"/>
        </w:trPr>
        <w:tc>
          <w:tcPr>
            <w:tcW w:w="1363" w:type="dxa"/>
            <w:vMerge w:val="continue"/>
            <w:vAlign w:val="center"/>
          </w:tcPr>
          <w:p>
            <w:pPr>
              <w:autoSpaceDE w:val="0"/>
              <w:autoSpaceDN w:val="0"/>
              <w:spacing w:line="316" w:lineRule="exact"/>
              <w:jc w:val="center"/>
              <w:rPr>
                <w:rFonts w:ascii="宋体" w:cs="宋体"/>
                <w:color w:val="000000"/>
                <w:spacing w:val="-9"/>
                <w:kern w:val="0"/>
                <w:sz w:val="28"/>
                <w:szCs w:val="28"/>
              </w:rPr>
            </w:pPr>
          </w:p>
        </w:tc>
        <w:tc>
          <w:tcPr>
            <w:tcW w:w="1619"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（三）</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完善工作</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机制</w:t>
            </w:r>
          </w:p>
        </w:tc>
        <w:tc>
          <w:tcPr>
            <w:tcW w:w="6659"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3</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扎实开展民族团结进步创建工作，有健全的组织领导机构和工作机制。有计划、有部署、有检查、有总结。有确保民族团结进步工作常态化开展的工作机制。有专（兼）职工作人员。每年有一定的经费保障。</w:t>
            </w:r>
          </w:p>
        </w:tc>
        <w:tc>
          <w:tcPr>
            <w:tcW w:w="50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0" w:hRule="atLeast"/>
        </w:trPr>
        <w:tc>
          <w:tcPr>
            <w:tcW w:w="1363"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及权重</w:t>
            </w:r>
          </w:p>
        </w:tc>
        <w:tc>
          <w:tcPr>
            <w:tcW w:w="1619"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测评指标</w:t>
            </w:r>
          </w:p>
        </w:tc>
        <w:tc>
          <w:tcPr>
            <w:tcW w:w="6659"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测评内容</w:t>
            </w:r>
          </w:p>
        </w:tc>
        <w:tc>
          <w:tcPr>
            <w:tcW w:w="1989" w:type="dxa"/>
            <w:gridSpan w:val="4"/>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lang w:eastAsia="zh-CN"/>
              </w:rPr>
            </w:pPr>
            <w:r>
              <w:rPr>
                <w:rFonts w:hint="eastAsia" w:ascii="方正黑体_GBK" w:hAnsi="方正黑体_GBK" w:eastAsia="方正黑体_GBK" w:cs="方正黑体_GBK"/>
                <w:sz w:val="28"/>
                <w:szCs w:val="28"/>
                <w:lang w:val="en-US" w:eastAsia="zh-CN"/>
              </w:rPr>
              <w:t>评价</w:t>
            </w:r>
          </w:p>
        </w:tc>
        <w:tc>
          <w:tcPr>
            <w:tcW w:w="1448"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6" w:hRule="atLeast"/>
        </w:trPr>
        <w:tc>
          <w:tcPr>
            <w:tcW w:w="1363" w:type="dxa"/>
            <w:vMerge w:val="continue"/>
            <w:vAlign w:val="center"/>
          </w:tcPr>
          <w:p>
            <w:pPr>
              <w:jc w:val="center"/>
              <w:rPr>
                <w:rFonts w:hint="eastAsia" w:ascii="方正黑体_GBK" w:hAnsi="方正黑体_GBK" w:eastAsia="方正黑体_GBK" w:cs="方正黑体_GBK"/>
                <w:sz w:val="28"/>
                <w:szCs w:val="28"/>
              </w:rPr>
            </w:pPr>
          </w:p>
        </w:tc>
        <w:tc>
          <w:tcPr>
            <w:tcW w:w="1619" w:type="dxa"/>
            <w:vMerge w:val="continue"/>
            <w:vAlign w:val="center"/>
          </w:tcPr>
          <w:p>
            <w:pPr>
              <w:jc w:val="center"/>
              <w:rPr>
                <w:rFonts w:hint="eastAsia" w:ascii="方正黑体_GBK" w:hAnsi="方正黑体_GBK" w:eastAsia="方正黑体_GBK" w:cs="方正黑体_GBK"/>
                <w:sz w:val="28"/>
                <w:szCs w:val="28"/>
              </w:rPr>
            </w:pPr>
          </w:p>
        </w:tc>
        <w:tc>
          <w:tcPr>
            <w:tcW w:w="6659" w:type="dxa"/>
            <w:vMerge w:val="continue"/>
            <w:vAlign w:val="center"/>
          </w:tcPr>
          <w:p>
            <w:pPr>
              <w:jc w:val="center"/>
              <w:rPr>
                <w:rFonts w:hint="eastAsia" w:ascii="方正黑体_GBK" w:hAnsi="方正黑体_GBK" w:eastAsia="方正黑体_GBK" w:cs="方正黑体_GBK"/>
                <w:sz w:val="28"/>
                <w:szCs w:val="28"/>
              </w:rPr>
            </w:pPr>
          </w:p>
        </w:tc>
        <w:tc>
          <w:tcPr>
            <w:tcW w:w="501"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优秀</w:t>
            </w:r>
          </w:p>
        </w:tc>
        <w:tc>
          <w:tcPr>
            <w:tcW w:w="496"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良好</w:t>
            </w:r>
          </w:p>
        </w:tc>
        <w:tc>
          <w:tcPr>
            <w:tcW w:w="496"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一般</w:t>
            </w:r>
          </w:p>
        </w:tc>
        <w:tc>
          <w:tcPr>
            <w:tcW w:w="496"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较差</w:t>
            </w:r>
          </w:p>
        </w:tc>
        <w:tc>
          <w:tcPr>
            <w:tcW w:w="1448"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81" w:hRule="atLeast"/>
        </w:trPr>
        <w:tc>
          <w:tcPr>
            <w:tcW w:w="1363" w:type="dxa"/>
            <w:vMerge w:val="restart"/>
            <w:vAlign w:val="center"/>
          </w:tcPr>
          <w:p>
            <w:pPr>
              <w:autoSpaceDE w:val="0"/>
              <w:autoSpaceDN w:val="0"/>
              <w:spacing w:line="316" w:lineRule="exact"/>
              <w:jc w:val="center"/>
              <w:rPr>
                <w:rFonts w:hint="default" w:ascii="Times New Roman" w:hAnsi="Times New Roman" w:cs="Times New Roman"/>
                <w:spacing w:val="-9"/>
                <w:kern w:val="0"/>
                <w:sz w:val="28"/>
                <w:szCs w:val="28"/>
              </w:rPr>
            </w:pPr>
            <w:r>
              <w:rPr>
                <w:rFonts w:hint="eastAsia" w:ascii="Times New Roman" w:hAnsi="Times New Roman" w:cs="Times New Roman"/>
                <w:spacing w:val="-9"/>
                <w:kern w:val="0"/>
                <w:sz w:val="28"/>
                <w:szCs w:val="28"/>
              </w:rPr>
              <w:t>二、</w:t>
            </w:r>
          </w:p>
          <w:p>
            <w:pPr>
              <w:autoSpaceDE w:val="0"/>
              <w:autoSpaceDN w:val="0"/>
              <w:spacing w:line="316" w:lineRule="exact"/>
              <w:jc w:val="center"/>
              <w:rPr>
                <w:rFonts w:hint="default" w:ascii="Times New Roman" w:hAnsi="Times New Roman" w:cs="Times New Roman"/>
                <w:spacing w:val="-9"/>
                <w:kern w:val="0"/>
                <w:sz w:val="28"/>
                <w:szCs w:val="28"/>
              </w:rPr>
            </w:pPr>
            <w:r>
              <w:rPr>
                <w:rFonts w:hint="eastAsia" w:ascii="Times New Roman" w:hAnsi="Times New Roman" w:cs="Times New Roman"/>
                <w:spacing w:val="-9"/>
                <w:kern w:val="0"/>
                <w:sz w:val="28"/>
                <w:szCs w:val="28"/>
              </w:rPr>
              <w:t>推进中华民族共有精神家园建设</w:t>
            </w:r>
          </w:p>
          <w:p>
            <w:pPr>
              <w:autoSpaceDE w:val="0"/>
              <w:autoSpaceDN w:val="0"/>
              <w:spacing w:line="316" w:lineRule="exact"/>
              <w:jc w:val="center"/>
              <w:rPr>
                <w:rFonts w:hint="default" w:ascii="Times New Roman" w:hAnsi="Times New Roman" w:cs="Times New Roman"/>
                <w:spacing w:val="-9"/>
                <w:kern w:val="0"/>
                <w:sz w:val="28"/>
                <w:szCs w:val="28"/>
              </w:rPr>
            </w:pPr>
            <w:r>
              <w:rPr>
                <w:rFonts w:hint="default" w:ascii="Times New Roman" w:hAnsi="Times New Roman" w:cs="Times New Roman"/>
                <w:spacing w:val="-9"/>
                <w:kern w:val="0"/>
                <w:sz w:val="28"/>
                <w:szCs w:val="28"/>
              </w:rPr>
              <w:t>15%</w:t>
            </w:r>
          </w:p>
        </w:tc>
        <w:tc>
          <w:tcPr>
            <w:tcW w:w="1619" w:type="dxa"/>
            <w:vMerge w:val="restart"/>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（四）</w:t>
            </w:r>
          </w:p>
          <w:p>
            <w:pPr>
              <w:autoSpaceDE w:val="0"/>
              <w:autoSpaceDN w:val="0"/>
              <w:spacing w:line="316" w:lineRule="exact"/>
              <w:jc w:val="center"/>
              <w:rPr>
                <w:rFonts w:hint="eastAsia" w:ascii="Times New Roman" w:hAnsi="Times New Roman" w:eastAsia="方正仿宋_GBK"/>
                <w:color w:val="000000"/>
                <w:spacing w:val="-9"/>
                <w:kern w:val="0"/>
                <w:sz w:val="28"/>
                <w:szCs w:val="28"/>
                <w:lang w:val="en-US" w:eastAsia="zh-CN"/>
              </w:rPr>
            </w:pPr>
            <w:r>
              <w:rPr>
                <w:rFonts w:hint="eastAsia" w:ascii="Times New Roman" w:hAnsi="Times New Roman" w:eastAsia="方正仿宋_GBK"/>
                <w:color w:val="000000"/>
                <w:spacing w:val="-9"/>
                <w:kern w:val="0"/>
                <w:sz w:val="28"/>
                <w:szCs w:val="28"/>
              </w:rPr>
              <w:t>弘扬优秀传统文化</w:t>
            </w:r>
          </w:p>
        </w:tc>
        <w:tc>
          <w:tcPr>
            <w:tcW w:w="6659" w:type="dxa"/>
            <w:vAlign w:val="center"/>
          </w:tcPr>
          <w:p>
            <w:pPr>
              <w:autoSpaceDE w:val="0"/>
              <w:autoSpaceDN w:val="0"/>
              <w:spacing w:line="316" w:lineRule="exact"/>
              <w:jc w:val="left"/>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4</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以“我们的节日”为主题，开展中华民族传统节日文化活动。组织开展“中国农民丰收节”相关活动。保护发展中华优秀农耕文化，重视乡村物质和非物质文化遗产保护。打造具有江苏底色的中华文化符号和形象标识。</w:t>
            </w:r>
          </w:p>
        </w:tc>
        <w:tc>
          <w:tcPr>
            <w:tcW w:w="501"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6"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6"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6"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41" w:hRule="atLeast"/>
        </w:trPr>
        <w:tc>
          <w:tcPr>
            <w:tcW w:w="136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19" w:type="dxa"/>
            <w:vMerge w:val="continue"/>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p>
        </w:tc>
        <w:tc>
          <w:tcPr>
            <w:tcW w:w="6659" w:type="dxa"/>
            <w:vAlign w:val="center"/>
          </w:tcPr>
          <w:p>
            <w:pPr>
              <w:autoSpaceDE w:val="0"/>
              <w:autoSpaceDN w:val="0"/>
              <w:spacing w:line="316" w:lineRule="exact"/>
              <w:jc w:val="left"/>
              <w:rPr>
                <w:rFonts w:ascii="Times New Roman" w:hAnsi="Times New Roman" w:eastAsia="方正仿宋_GBK"/>
                <w:color w:val="000000"/>
                <w:spacing w:val="-9"/>
                <w:kern w:val="0"/>
                <w:sz w:val="28"/>
                <w:szCs w:val="28"/>
              </w:rPr>
            </w:pPr>
            <w:r>
              <w:rPr>
                <w:rFonts w:ascii="Times New Roman" w:hAnsi="Times New Roman" w:eastAsia="方正仿宋_GBK"/>
                <w:color w:val="000000"/>
                <w:spacing w:val="-9"/>
                <w:kern w:val="0"/>
                <w:sz w:val="28"/>
                <w:szCs w:val="28"/>
              </w:rPr>
              <w:t>5</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依托历史文化遗存、博物场所、革命纪念地、文化馆（站）等建设民族团结进步宣传教育阵地；充分运用新媒体新技术，结合群众文化心理和信息接收习惯创新宣传载体和方式，讲好“中华民族一家亲、同心共筑中国梦”的故事。</w:t>
            </w:r>
          </w:p>
        </w:tc>
        <w:tc>
          <w:tcPr>
            <w:tcW w:w="50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13" w:hRule="atLeast"/>
        </w:trPr>
        <w:tc>
          <w:tcPr>
            <w:tcW w:w="136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19"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（五）</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加强现代</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文明教育</w:t>
            </w:r>
          </w:p>
        </w:tc>
        <w:tc>
          <w:tcPr>
            <w:tcW w:w="6659" w:type="dxa"/>
            <w:vAlign w:val="center"/>
          </w:tcPr>
          <w:p>
            <w:pPr>
              <w:autoSpaceDE w:val="0"/>
              <w:autoSpaceDN w:val="0"/>
              <w:spacing w:line="316" w:lineRule="exact"/>
              <w:jc w:val="left"/>
              <w:rPr>
                <w:rFonts w:ascii="Times New Roman" w:hAnsi="Times New Roman" w:eastAsia="方正仿宋_GBK"/>
                <w:color w:val="000000"/>
                <w:spacing w:val="-9"/>
                <w:kern w:val="0"/>
                <w:sz w:val="28"/>
                <w:szCs w:val="28"/>
              </w:rPr>
            </w:pPr>
            <w:r>
              <w:rPr>
                <w:rFonts w:ascii="Times New Roman" w:hAnsi="Times New Roman" w:eastAsia="方正仿宋_GBK"/>
                <w:color w:val="000000"/>
                <w:spacing w:val="-9"/>
                <w:kern w:val="0"/>
                <w:sz w:val="28"/>
                <w:szCs w:val="28"/>
              </w:rPr>
              <w:t>6</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深入实施文明创建、公民道德建设等，引导各民族群众在思想观念、精神情趣、生活方式上向现代化迈进，培育文明乡风、良好家风、淳朴民风。</w:t>
            </w:r>
          </w:p>
        </w:tc>
        <w:tc>
          <w:tcPr>
            <w:tcW w:w="50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4" w:hRule="atLeast"/>
        </w:trPr>
        <w:tc>
          <w:tcPr>
            <w:tcW w:w="1363" w:type="dxa"/>
            <w:vMerge w:val="restart"/>
            <w:vAlign w:val="center"/>
          </w:tcPr>
          <w:p>
            <w:pPr>
              <w:autoSpaceDE w:val="0"/>
              <w:autoSpaceDN w:val="0"/>
              <w:spacing w:line="316" w:lineRule="exact"/>
              <w:jc w:val="center"/>
              <w:rPr>
                <w:rFonts w:hint="eastAsia" w:ascii="Times New Roman" w:hAnsi="Times New Roman" w:cs="Times New Roman"/>
                <w:spacing w:val="-9"/>
                <w:kern w:val="0"/>
                <w:sz w:val="28"/>
                <w:szCs w:val="28"/>
              </w:rPr>
            </w:pPr>
            <w:r>
              <w:rPr>
                <w:rFonts w:hint="eastAsia" w:ascii="Times New Roman" w:hAnsi="Times New Roman" w:cs="Times New Roman"/>
                <w:spacing w:val="-9"/>
                <w:kern w:val="0"/>
                <w:sz w:val="28"/>
                <w:szCs w:val="28"/>
              </w:rPr>
              <w:t>三、</w:t>
            </w:r>
          </w:p>
          <w:p>
            <w:pPr>
              <w:autoSpaceDE w:val="0"/>
              <w:autoSpaceDN w:val="0"/>
              <w:spacing w:line="316" w:lineRule="exact"/>
              <w:jc w:val="center"/>
              <w:rPr>
                <w:rFonts w:hint="eastAsia" w:ascii="Times New Roman" w:hAnsi="Times New Roman" w:cs="Times New Roman"/>
                <w:spacing w:val="-9"/>
                <w:kern w:val="0"/>
                <w:sz w:val="28"/>
                <w:szCs w:val="28"/>
              </w:rPr>
            </w:pPr>
            <w:r>
              <w:rPr>
                <w:rFonts w:hint="eastAsia" w:ascii="Times New Roman" w:hAnsi="Times New Roman" w:cs="Times New Roman"/>
                <w:spacing w:val="-9"/>
                <w:kern w:val="0"/>
                <w:sz w:val="28"/>
                <w:szCs w:val="28"/>
              </w:rPr>
              <w:t>促进各民族交往交流交融</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cs="Times New Roman"/>
                <w:spacing w:val="-9"/>
                <w:kern w:val="0"/>
                <w:sz w:val="28"/>
                <w:szCs w:val="28"/>
                <w:lang w:val="en-US" w:eastAsia="zh-CN"/>
              </w:rPr>
              <w:t>25</w:t>
            </w:r>
            <w:r>
              <w:rPr>
                <w:rFonts w:hint="eastAsia" w:ascii="Times New Roman" w:hAnsi="Times New Roman" w:cs="Times New Roman"/>
                <w:spacing w:val="-9"/>
                <w:kern w:val="0"/>
                <w:sz w:val="28"/>
                <w:szCs w:val="28"/>
              </w:rPr>
              <w:t>%</w:t>
            </w:r>
          </w:p>
        </w:tc>
        <w:tc>
          <w:tcPr>
            <w:tcW w:w="1619"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（六）</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构建互嵌式</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社会结构和</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社区环境</w:t>
            </w:r>
          </w:p>
        </w:tc>
        <w:tc>
          <w:tcPr>
            <w:tcW w:w="6659" w:type="dxa"/>
            <w:vAlign w:val="center"/>
          </w:tcPr>
          <w:p>
            <w:pPr>
              <w:autoSpaceDE w:val="0"/>
              <w:autoSpaceDN w:val="0"/>
              <w:spacing w:line="316" w:lineRule="exact"/>
              <w:jc w:val="left"/>
              <w:rPr>
                <w:rFonts w:ascii="Times New Roman" w:hAnsi="Times New Roman" w:eastAsia="方正仿宋_GBK"/>
                <w:color w:val="000000"/>
                <w:spacing w:val="-9"/>
                <w:kern w:val="0"/>
                <w:sz w:val="28"/>
                <w:szCs w:val="28"/>
              </w:rPr>
            </w:pPr>
            <w:r>
              <w:rPr>
                <w:rFonts w:ascii="Times New Roman" w:hAnsi="Times New Roman" w:eastAsia="方正仿宋_GBK"/>
                <w:color w:val="000000"/>
                <w:spacing w:val="-9"/>
                <w:kern w:val="0"/>
                <w:sz w:val="28"/>
                <w:szCs w:val="28"/>
              </w:rPr>
              <w:t>7</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构建互嵌式社会结构和社区环境，营造各民族共居共学共事共乐共建共享的环境，鼓励团结共事，推动互助共学，广泛搭建各民族交流联谊平台，促进各民族在空间、文化、经济、社会、心理等方面全方位嵌入。</w:t>
            </w:r>
          </w:p>
        </w:tc>
        <w:tc>
          <w:tcPr>
            <w:tcW w:w="50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实地核查</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问卷调查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1" w:hRule="atLeast"/>
        </w:trPr>
        <w:tc>
          <w:tcPr>
            <w:tcW w:w="1363" w:type="dxa"/>
            <w:vMerge w:val="continue"/>
            <w:vAlign w:val="center"/>
          </w:tcPr>
          <w:p>
            <w:pPr>
              <w:autoSpaceDE w:val="0"/>
              <w:autoSpaceDN w:val="0"/>
              <w:spacing w:line="316" w:lineRule="exact"/>
              <w:jc w:val="center"/>
              <w:rPr>
                <w:rFonts w:ascii="宋体" w:cs="宋体"/>
                <w:color w:val="000000"/>
                <w:spacing w:val="-9"/>
                <w:kern w:val="0"/>
                <w:sz w:val="28"/>
                <w:szCs w:val="28"/>
              </w:rPr>
            </w:pPr>
          </w:p>
        </w:tc>
        <w:tc>
          <w:tcPr>
            <w:tcW w:w="1619"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（七）</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加强少数民族流动人口服务管理</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p>
        </w:tc>
        <w:tc>
          <w:tcPr>
            <w:tcW w:w="6659"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8</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将少数民族流动人口纳入城市流动人口服务管理体系。帮助解决少数民族流动人口的特殊困难和问题。积极引导务工经商的少数民族流动人口申领居住证。鼓励引导少数民族流动人口参加城乡居民养老和基本医疗保险。不存在对少数民族群众的歧视性现象。</w:t>
            </w:r>
          </w:p>
        </w:tc>
        <w:tc>
          <w:tcPr>
            <w:tcW w:w="50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8" w:hRule="atLeast"/>
        </w:trPr>
        <w:tc>
          <w:tcPr>
            <w:tcW w:w="1363"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及权重</w:t>
            </w:r>
          </w:p>
        </w:tc>
        <w:tc>
          <w:tcPr>
            <w:tcW w:w="1619"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测评指标</w:t>
            </w:r>
          </w:p>
        </w:tc>
        <w:tc>
          <w:tcPr>
            <w:tcW w:w="6659"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测评内容</w:t>
            </w:r>
          </w:p>
        </w:tc>
        <w:tc>
          <w:tcPr>
            <w:tcW w:w="1989" w:type="dxa"/>
            <w:gridSpan w:val="4"/>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lang w:eastAsia="zh-CN"/>
              </w:rPr>
            </w:pPr>
            <w:r>
              <w:rPr>
                <w:rFonts w:hint="eastAsia" w:ascii="方正黑体_GBK" w:hAnsi="方正黑体_GBK" w:eastAsia="方正黑体_GBK" w:cs="方正黑体_GBK"/>
                <w:sz w:val="28"/>
                <w:szCs w:val="28"/>
                <w:lang w:val="en-US" w:eastAsia="zh-CN"/>
              </w:rPr>
              <w:t>评价</w:t>
            </w:r>
          </w:p>
        </w:tc>
        <w:tc>
          <w:tcPr>
            <w:tcW w:w="1448"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7" w:hRule="atLeast"/>
        </w:trPr>
        <w:tc>
          <w:tcPr>
            <w:tcW w:w="1363" w:type="dxa"/>
            <w:vMerge w:val="continue"/>
            <w:vAlign w:val="center"/>
          </w:tcPr>
          <w:p>
            <w:pPr>
              <w:jc w:val="center"/>
              <w:rPr>
                <w:rFonts w:hint="eastAsia" w:ascii="方正黑体_GBK" w:hAnsi="方正黑体_GBK" w:eastAsia="方正黑体_GBK" w:cs="方正黑体_GBK"/>
                <w:sz w:val="28"/>
                <w:szCs w:val="28"/>
              </w:rPr>
            </w:pPr>
          </w:p>
        </w:tc>
        <w:tc>
          <w:tcPr>
            <w:tcW w:w="1619" w:type="dxa"/>
            <w:vMerge w:val="continue"/>
            <w:vAlign w:val="center"/>
          </w:tcPr>
          <w:p>
            <w:pPr>
              <w:jc w:val="center"/>
              <w:rPr>
                <w:rFonts w:hint="eastAsia" w:ascii="方正黑体_GBK" w:hAnsi="方正黑体_GBK" w:eastAsia="方正黑体_GBK" w:cs="方正黑体_GBK"/>
                <w:sz w:val="28"/>
                <w:szCs w:val="28"/>
              </w:rPr>
            </w:pPr>
          </w:p>
        </w:tc>
        <w:tc>
          <w:tcPr>
            <w:tcW w:w="6659" w:type="dxa"/>
            <w:vMerge w:val="continue"/>
            <w:vAlign w:val="center"/>
          </w:tcPr>
          <w:p>
            <w:pPr>
              <w:jc w:val="center"/>
              <w:rPr>
                <w:rFonts w:hint="eastAsia" w:ascii="方正黑体_GBK" w:hAnsi="方正黑体_GBK" w:eastAsia="方正黑体_GBK" w:cs="方正黑体_GBK"/>
                <w:sz w:val="28"/>
                <w:szCs w:val="28"/>
              </w:rPr>
            </w:pPr>
          </w:p>
        </w:tc>
        <w:tc>
          <w:tcPr>
            <w:tcW w:w="501"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优秀</w:t>
            </w:r>
          </w:p>
        </w:tc>
        <w:tc>
          <w:tcPr>
            <w:tcW w:w="496"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良好</w:t>
            </w:r>
          </w:p>
        </w:tc>
        <w:tc>
          <w:tcPr>
            <w:tcW w:w="496"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一般</w:t>
            </w:r>
          </w:p>
        </w:tc>
        <w:tc>
          <w:tcPr>
            <w:tcW w:w="496"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较差</w:t>
            </w:r>
          </w:p>
        </w:tc>
        <w:tc>
          <w:tcPr>
            <w:tcW w:w="1448"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91" w:hRule="atLeast"/>
        </w:trPr>
        <w:tc>
          <w:tcPr>
            <w:tcW w:w="1363" w:type="dxa"/>
            <w:vMerge w:val="restart"/>
            <w:vAlign w:val="center"/>
          </w:tcPr>
          <w:p>
            <w:pPr>
              <w:autoSpaceDE w:val="0"/>
              <w:autoSpaceDN w:val="0"/>
              <w:spacing w:line="316" w:lineRule="exact"/>
              <w:jc w:val="center"/>
              <w:rPr>
                <w:rFonts w:ascii="宋体" w:cs="宋体"/>
                <w:color w:val="000000"/>
                <w:spacing w:val="-9"/>
                <w:kern w:val="0"/>
                <w:sz w:val="28"/>
                <w:szCs w:val="28"/>
              </w:rPr>
            </w:pPr>
          </w:p>
        </w:tc>
        <w:tc>
          <w:tcPr>
            <w:tcW w:w="1619"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（八）</w:t>
            </w:r>
          </w:p>
          <w:p>
            <w:pPr>
              <w:autoSpaceDE w:val="0"/>
              <w:autoSpaceDN w:val="0"/>
              <w:spacing w:line="316" w:lineRule="exact"/>
              <w:jc w:val="center"/>
              <w:rPr>
                <w:rFonts w:hint="eastAsia" w:ascii="Times New Roman" w:hAnsi="Times New Roman" w:eastAsia="方正仿宋_GBK"/>
                <w:color w:val="000000"/>
                <w:spacing w:val="-9"/>
                <w:kern w:val="0"/>
                <w:sz w:val="28"/>
                <w:szCs w:val="28"/>
                <w:lang w:val="en-US" w:eastAsia="zh-CN"/>
              </w:rPr>
            </w:pPr>
            <w:r>
              <w:rPr>
                <w:rFonts w:hint="eastAsia" w:ascii="Times New Roman" w:hAnsi="Times New Roman" w:eastAsia="方正仿宋_GBK"/>
                <w:color w:val="000000"/>
                <w:spacing w:val="-9"/>
                <w:kern w:val="0"/>
                <w:sz w:val="28"/>
                <w:szCs w:val="28"/>
              </w:rPr>
              <w:t>提高各族群众语言文化素养</w:t>
            </w:r>
          </w:p>
        </w:tc>
        <w:tc>
          <w:tcPr>
            <w:tcW w:w="6659"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lang w:val="en-US" w:eastAsia="zh-CN"/>
              </w:rPr>
            </w:pPr>
            <w:r>
              <w:rPr>
                <w:rFonts w:hint="eastAsia" w:ascii="Times New Roman" w:hAnsi="Times New Roman" w:eastAsia="方正仿宋_GBK"/>
                <w:color w:val="000000"/>
                <w:spacing w:val="-9"/>
                <w:kern w:val="0"/>
                <w:sz w:val="28"/>
                <w:szCs w:val="28"/>
              </w:rPr>
              <w:t>9</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有加强国家通用语言文字学习教育的措施办法。</w:t>
            </w:r>
          </w:p>
        </w:tc>
        <w:tc>
          <w:tcPr>
            <w:tcW w:w="50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实地核查</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问卷调查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0" w:hRule="atLeast"/>
        </w:trPr>
        <w:tc>
          <w:tcPr>
            <w:tcW w:w="136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19"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（九）</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尊重风俗</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习惯</w:t>
            </w:r>
          </w:p>
        </w:tc>
        <w:tc>
          <w:tcPr>
            <w:tcW w:w="6659"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10</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深入开展我国是统一多民族国家基本国情教育，引导社会各界充分尊重少数民族群众的风俗习惯。</w:t>
            </w:r>
          </w:p>
        </w:tc>
        <w:tc>
          <w:tcPr>
            <w:tcW w:w="50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71" w:hRule="atLeast"/>
        </w:trPr>
        <w:tc>
          <w:tcPr>
            <w:tcW w:w="1363" w:type="dxa"/>
            <w:vMerge w:val="restart"/>
            <w:vAlign w:val="center"/>
          </w:tcPr>
          <w:p>
            <w:pPr>
              <w:autoSpaceDE w:val="0"/>
              <w:autoSpaceDN w:val="0"/>
              <w:spacing w:line="316" w:lineRule="exact"/>
              <w:jc w:val="center"/>
              <w:rPr>
                <w:rFonts w:hint="eastAsia" w:ascii="Times New Roman" w:hAnsi="Times New Roman" w:cs="Times New Roman"/>
                <w:spacing w:val="-9"/>
                <w:kern w:val="0"/>
                <w:sz w:val="28"/>
                <w:szCs w:val="28"/>
              </w:rPr>
            </w:pPr>
            <w:r>
              <w:rPr>
                <w:rFonts w:hint="eastAsia" w:ascii="Times New Roman" w:hAnsi="Times New Roman" w:cs="Times New Roman"/>
                <w:spacing w:val="-9"/>
                <w:kern w:val="0"/>
                <w:sz w:val="28"/>
                <w:szCs w:val="28"/>
              </w:rPr>
              <w:t>四、</w:t>
            </w:r>
          </w:p>
          <w:p>
            <w:pPr>
              <w:autoSpaceDE w:val="0"/>
              <w:autoSpaceDN w:val="0"/>
              <w:spacing w:line="316" w:lineRule="exact"/>
              <w:jc w:val="center"/>
              <w:rPr>
                <w:rFonts w:hint="eastAsia" w:ascii="Times New Roman" w:hAnsi="Times New Roman" w:cs="Times New Roman"/>
                <w:spacing w:val="-9"/>
                <w:kern w:val="0"/>
                <w:sz w:val="28"/>
                <w:szCs w:val="28"/>
              </w:rPr>
            </w:pPr>
            <w:r>
              <w:rPr>
                <w:rFonts w:hint="eastAsia" w:ascii="Times New Roman" w:hAnsi="Times New Roman" w:cs="Times New Roman"/>
                <w:spacing w:val="-9"/>
                <w:kern w:val="0"/>
                <w:sz w:val="28"/>
                <w:szCs w:val="28"/>
              </w:rPr>
              <w:t>推动各民族共同走向社会主义现代化</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cs="Times New Roman"/>
                <w:spacing w:val="-9"/>
                <w:kern w:val="0"/>
                <w:sz w:val="28"/>
                <w:szCs w:val="28"/>
              </w:rPr>
              <w:t>20%</w:t>
            </w:r>
          </w:p>
        </w:tc>
        <w:tc>
          <w:tcPr>
            <w:tcW w:w="1619"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（十）</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产业兴旺</w:t>
            </w:r>
          </w:p>
        </w:tc>
        <w:tc>
          <w:tcPr>
            <w:tcW w:w="6659"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11</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有特色主导产业，形成产销结合的产业机构，实现产业融合，民族聚居地方根据本地具体情况和民族特点，形成了特色经济。有一定数量的新型经营主体、电子商务企业或网店。乡镇（街道）经济持续快速发展。</w:t>
            </w:r>
          </w:p>
        </w:tc>
        <w:tc>
          <w:tcPr>
            <w:tcW w:w="50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5" w:hRule="atLeast"/>
        </w:trPr>
        <w:tc>
          <w:tcPr>
            <w:tcW w:w="136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19"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（十一）</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生态宜居</w:t>
            </w:r>
          </w:p>
        </w:tc>
        <w:tc>
          <w:tcPr>
            <w:tcW w:w="6659"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12</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有效保护生态环境和自然资源。做好突出环境问题治理。基础设施完备。环境整洁优美。为各民族群众提供舒适宜居、可持续发展的生产生活环境。</w:t>
            </w:r>
          </w:p>
        </w:tc>
        <w:tc>
          <w:tcPr>
            <w:tcW w:w="50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9" w:hRule="atLeast"/>
        </w:trPr>
        <w:tc>
          <w:tcPr>
            <w:tcW w:w="136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19" w:type="dxa"/>
            <w:vMerge w:val="restart"/>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（十二）</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生活富裕</w:t>
            </w:r>
          </w:p>
        </w:tc>
        <w:tc>
          <w:tcPr>
            <w:tcW w:w="6659"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13</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实施基础设施提升改善工程，积极争取和推动道路、供水、供气、环保、电网、物流、信息、广播电视等基础设施建设，特别是提升网络设施水平，推动城乡基础设施互联互通。</w:t>
            </w:r>
          </w:p>
        </w:tc>
        <w:tc>
          <w:tcPr>
            <w:tcW w:w="50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67" w:hRule="atLeast"/>
        </w:trPr>
        <w:tc>
          <w:tcPr>
            <w:tcW w:w="136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19" w:type="dxa"/>
            <w:vMerge w:val="continue"/>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p>
        </w:tc>
        <w:tc>
          <w:tcPr>
            <w:tcW w:w="6659"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14</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城乡基本公共服务逐步均等化，落实基本公共教育、医疗卫生、文化体育等基本公共服务政策，农村九年义务教育巩固率、基本养老保险参保率、基本医疗保险参保率等公共服务领域主要发展指标达到国家要求，社会救助兜底工作有力。</w:t>
            </w:r>
          </w:p>
        </w:tc>
        <w:tc>
          <w:tcPr>
            <w:tcW w:w="50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材料审核实地核查</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问卷调查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1363"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及权重</w:t>
            </w:r>
          </w:p>
        </w:tc>
        <w:tc>
          <w:tcPr>
            <w:tcW w:w="1619"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测评指标</w:t>
            </w:r>
          </w:p>
        </w:tc>
        <w:tc>
          <w:tcPr>
            <w:tcW w:w="6659"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测评内容</w:t>
            </w:r>
          </w:p>
        </w:tc>
        <w:tc>
          <w:tcPr>
            <w:tcW w:w="1989" w:type="dxa"/>
            <w:gridSpan w:val="4"/>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lang w:val="en-US" w:eastAsia="zh-CN"/>
              </w:rPr>
              <w:t>评价</w:t>
            </w:r>
          </w:p>
        </w:tc>
        <w:tc>
          <w:tcPr>
            <w:tcW w:w="1448"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6" w:hRule="atLeast"/>
        </w:trPr>
        <w:tc>
          <w:tcPr>
            <w:tcW w:w="1363" w:type="dxa"/>
            <w:vMerge w:val="continue"/>
            <w:vAlign w:val="center"/>
          </w:tcPr>
          <w:p>
            <w:pPr>
              <w:jc w:val="center"/>
              <w:rPr>
                <w:rFonts w:hint="eastAsia" w:ascii="方正黑体_GBK" w:hAnsi="方正黑体_GBK" w:eastAsia="方正黑体_GBK" w:cs="方正黑体_GBK"/>
                <w:sz w:val="28"/>
                <w:szCs w:val="28"/>
              </w:rPr>
            </w:pPr>
          </w:p>
        </w:tc>
        <w:tc>
          <w:tcPr>
            <w:tcW w:w="1619" w:type="dxa"/>
            <w:vMerge w:val="continue"/>
            <w:vAlign w:val="center"/>
          </w:tcPr>
          <w:p>
            <w:pPr>
              <w:jc w:val="center"/>
              <w:rPr>
                <w:rFonts w:hint="eastAsia" w:ascii="方正黑体_GBK" w:hAnsi="方正黑体_GBK" w:eastAsia="方正黑体_GBK" w:cs="方正黑体_GBK"/>
                <w:sz w:val="28"/>
                <w:szCs w:val="28"/>
              </w:rPr>
            </w:pPr>
          </w:p>
        </w:tc>
        <w:tc>
          <w:tcPr>
            <w:tcW w:w="6659" w:type="dxa"/>
            <w:vMerge w:val="continue"/>
            <w:vAlign w:val="center"/>
          </w:tcPr>
          <w:p>
            <w:pPr>
              <w:jc w:val="center"/>
              <w:rPr>
                <w:rFonts w:hint="eastAsia" w:ascii="方正黑体_GBK" w:hAnsi="方正黑体_GBK" w:eastAsia="方正黑体_GBK" w:cs="方正黑体_GBK"/>
                <w:sz w:val="28"/>
                <w:szCs w:val="28"/>
              </w:rPr>
            </w:pPr>
          </w:p>
        </w:tc>
        <w:tc>
          <w:tcPr>
            <w:tcW w:w="501"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优秀</w:t>
            </w:r>
          </w:p>
        </w:tc>
        <w:tc>
          <w:tcPr>
            <w:tcW w:w="496"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良好</w:t>
            </w:r>
          </w:p>
        </w:tc>
        <w:tc>
          <w:tcPr>
            <w:tcW w:w="496"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一般</w:t>
            </w:r>
          </w:p>
        </w:tc>
        <w:tc>
          <w:tcPr>
            <w:tcW w:w="496"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较差</w:t>
            </w:r>
          </w:p>
        </w:tc>
        <w:tc>
          <w:tcPr>
            <w:tcW w:w="1448" w:type="dxa"/>
            <w:vMerge w:val="continue"/>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33" w:hRule="atLeast"/>
        </w:trPr>
        <w:tc>
          <w:tcPr>
            <w:tcW w:w="136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19"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6659"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lang w:val="en-US" w:eastAsia="zh-CN"/>
              </w:rPr>
            </w:pPr>
            <w:r>
              <w:rPr>
                <w:rFonts w:hint="eastAsia" w:ascii="Times New Roman" w:hAnsi="Times New Roman" w:eastAsia="方正仿宋_GBK"/>
                <w:color w:val="000000"/>
                <w:spacing w:val="-9"/>
                <w:kern w:val="0"/>
                <w:sz w:val="28"/>
                <w:szCs w:val="28"/>
              </w:rPr>
              <w:t>15</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巩固拓展脱贫攻坚成果与乡村振兴有效衔接，协助做好易返贫致贫人口动态监测预警和帮扶工作，加强职业教育和继续教育，培养高素质农民和农村实用人才、创新创业带头人等，推动农民收入持续增长，各民族群众获得感、幸福感、安全感显著增强。</w:t>
            </w:r>
          </w:p>
        </w:tc>
        <w:tc>
          <w:tcPr>
            <w:tcW w:w="501"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6"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6"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6"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材料审核实地核查</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问卷调查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53" w:hRule="atLeast"/>
        </w:trPr>
        <w:tc>
          <w:tcPr>
            <w:tcW w:w="1363" w:type="dxa"/>
            <w:vMerge w:val="restart"/>
            <w:vAlign w:val="center"/>
          </w:tcPr>
          <w:p>
            <w:pPr>
              <w:autoSpaceDE w:val="0"/>
              <w:autoSpaceDN w:val="0"/>
              <w:spacing w:line="316" w:lineRule="exact"/>
              <w:jc w:val="center"/>
              <w:rPr>
                <w:rFonts w:hint="eastAsia" w:ascii="Times New Roman" w:hAnsi="Times New Roman" w:cs="Times New Roman"/>
                <w:spacing w:val="-9"/>
                <w:kern w:val="0"/>
                <w:sz w:val="28"/>
                <w:szCs w:val="28"/>
              </w:rPr>
            </w:pPr>
            <w:r>
              <w:rPr>
                <w:rFonts w:hint="eastAsia" w:ascii="Times New Roman" w:hAnsi="Times New Roman" w:cs="Times New Roman"/>
                <w:spacing w:val="-9"/>
                <w:kern w:val="0"/>
                <w:sz w:val="28"/>
                <w:szCs w:val="28"/>
              </w:rPr>
              <w:t>五、</w:t>
            </w:r>
          </w:p>
          <w:p>
            <w:pPr>
              <w:autoSpaceDE w:val="0"/>
              <w:autoSpaceDN w:val="0"/>
              <w:spacing w:line="316" w:lineRule="exact"/>
              <w:jc w:val="center"/>
              <w:rPr>
                <w:rFonts w:hint="eastAsia" w:ascii="Times New Roman" w:hAnsi="Times New Roman" w:cs="Times New Roman"/>
                <w:spacing w:val="-9"/>
                <w:kern w:val="0"/>
                <w:sz w:val="28"/>
                <w:szCs w:val="28"/>
              </w:rPr>
            </w:pPr>
            <w:r>
              <w:rPr>
                <w:rFonts w:hint="eastAsia" w:ascii="Times New Roman" w:hAnsi="Times New Roman" w:cs="Times New Roman"/>
                <w:spacing w:val="-9"/>
                <w:kern w:val="0"/>
                <w:sz w:val="28"/>
                <w:szCs w:val="28"/>
              </w:rPr>
              <w:t>以民族团结进步创建促进乡村治理</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cs="Times New Roman"/>
                <w:spacing w:val="-9"/>
                <w:kern w:val="0"/>
                <w:sz w:val="28"/>
                <w:szCs w:val="28"/>
              </w:rPr>
              <w:t>20%</w:t>
            </w:r>
          </w:p>
        </w:tc>
        <w:tc>
          <w:tcPr>
            <w:tcW w:w="1619" w:type="dxa"/>
            <w:vMerge w:val="restart"/>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（十三）</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坚持自治法治德治相</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结合</w:t>
            </w:r>
          </w:p>
        </w:tc>
        <w:tc>
          <w:tcPr>
            <w:tcW w:w="6659"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16</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深化村（居）民自治，推动乡村治理重心下移。整合优化公共服务和行政审批职责，积极打造“一扇门”便民服务中心，推进基层政务服务“一网通办”。</w:t>
            </w:r>
          </w:p>
        </w:tc>
        <w:tc>
          <w:tcPr>
            <w:tcW w:w="50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07" w:hRule="atLeast"/>
        </w:trPr>
        <w:tc>
          <w:tcPr>
            <w:tcW w:w="1363" w:type="dxa"/>
            <w:vMerge w:val="continue"/>
            <w:vAlign w:val="center"/>
          </w:tcPr>
          <w:p>
            <w:pPr>
              <w:autoSpaceDE w:val="0"/>
              <w:autoSpaceDN w:val="0"/>
              <w:spacing w:line="316" w:lineRule="exact"/>
              <w:jc w:val="center"/>
              <w:rPr>
                <w:rFonts w:ascii="宋体" w:cs="宋体"/>
                <w:color w:val="000000"/>
                <w:spacing w:val="-9"/>
                <w:kern w:val="0"/>
                <w:sz w:val="28"/>
                <w:szCs w:val="28"/>
              </w:rPr>
            </w:pPr>
          </w:p>
        </w:tc>
        <w:tc>
          <w:tcPr>
            <w:tcW w:w="1619" w:type="dxa"/>
            <w:vMerge w:val="continue"/>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p>
        </w:tc>
        <w:tc>
          <w:tcPr>
            <w:tcW w:w="6659"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17</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全面落实民族工作政策法规，依法治理民族事务。加强法律援助和司法救助，依法保障各民族公民合法权益。注重法治宣传教育，把党的民族理论、政策、法律法规纳入法制宣传教育规划并认真抓好落实。</w:t>
            </w:r>
          </w:p>
        </w:tc>
        <w:tc>
          <w:tcPr>
            <w:tcW w:w="50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44" w:hRule="atLeast"/>
        </w:trPr>
        <w:tc>
          <w:tcPr>
            <w:tcW w:w="1363" w:type="dxa"/>
            <w:vMerge w:val="continue"/>
            <w:vAlign w:val="center"/>
          </w:tcPr>
          <w:p>
            <w:pPr>
              <w:autoSpaceDE w:val="0"/>
              <w:autoSpaceDN w:val="0"/>
              <w:spacing w:line="316" w:lineRule="exact"/>
              <w:jc w:val="center"/>
              <w:rPr>
                <w:rFonts w:ascii="宋体" w:cs="宋体"/>
                <w:color w:val="000000"/>
                <w:spacing w:val="-9"/>
                <w:kern w:val="0"/>
                <w:sz w:val="28"/>
                <w:szCs w:val="28"/>
              </w:rPr>
            </w:pPr>
          </w:p>
        </w:tc>
        <w:tc>
          <w:tcPr>
            <w:tcW w:w="1619" w:type="dxa"/>
            <w:vMerge w:val="continue"/>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p>
        </w:tc>
        <w:tc>
          <w:tcPr>
            <w:tcW w:w="6659"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18</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认真贯彻落实《新时代公民道德实施纲要》，建好用好道德讲堂，每年开展道德讲堂活动1次以上。选树民族团结进步模范、道德模范、最美人物等典型。深入宣传典型事迹，在当地形成较大影响。</w:t>
            </w:r>
          </w:p>
        </w:tc>
        <w:tc>
          <w:tcPr>
            <w:tcW w:w="50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6"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3" w:hRule="atLeast"/>
        </w:trPr>
        <w:tc>
          <w:tcPr>
            <w:tcW w:w="1363"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及权重</w:t>
            </w:r>
          </w:p>
        </w:tc>
        <w:tc>
          <w:tcPr>
            <w:tcW w:w="1619"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测评指标</w:t>
            </w:r>
          </w:p>
        </w:tc>
        <w:tc>
          <w:tcPr>
            <w:tcW w:w="6659"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测评内容</w:t>
            </w:r>
          </w:p>
        </w:tc>
        <w:tc>
          <w:tcPr>
            <w:tcW w:w="1989" w:type="dxa"/>
            <w:gridSpan w:val="4"/>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lang w:val="en-US" w:eastAsia="zh-CN"/>
              </w:rPr>
              <w:t>评价</w:t>
            </w:r>
          </w:p>
        </w:tc>
        <w:tc>
          <w:tcPr>
            <w:tcW w:w="1448"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2" w:hRule="atLeast"/>
        </w:trPr>
        <w:tc>
          <w:tcPr>
            <w:tcW w:w="1363" w:type="dxa"/>
            <w:vMerge w:val="continue"/>
            <w:vAlign w:val="center"/>
          </w:tcPr>
          <w:p>
            <w:pPr>
              <w:jc w:val="center"/>
              <w:rPr>
                <w:rFonts w:hint="eastAsia" w:ascii="方正黑体_GBK" w:hAnsi="方正黑体_GBK" w:eastAsia="方正黑体_GBK" w:cs="方正黑体_GBK"/>
                <w:sz w:val="28"/>
                <w:szCs w:val="28"/>
              </w:rPr>
            </w:pPr>
          </w:p>
        </w:tc>
        <w:tc>
          <w:tcPr>
            <w:tcW w:w="1619" w:type="dxa"/>
            <w:vMerge w:val="continue"/>
            <w:vAlign w:val="center"/>
          </w:tcPr>
          <w:p>
            <w:pPr>
              <w:jc w:val="center"/>
              <w:rPr>
                <w:rFonts w:hint="eastAsia" w:ascii="方正黑体_GBK" w:hAnsi="方正黑体_GBK" w:eastAsia="方正黑体_GBK" w:cs="方正黑体_GBK"/>
                <w:sz w:val="28"/>
                <w:szCs w:val="28"/>
              </w:rPr>
            </w:pPr>
          </w:p>
        </w:tc>
        <w:tc>
          <w:tcPr>
            <w:tcW w:w="6659" w:type="dxa"/>
            <w:vMerge w:val="continue"/>
            <w:vAlign w:val="center"/>
          </w:tcPr>
          <w:p>
            <w:pPr>
              <w:jc w:val="center"/>
              <w:rPr>
                <w:rFonts w:hint="eastAsia" w:ascii="方正黑体_GBK" w:hAnsi="方正黑体_GBK" w:eastAsia="方正黑体_GBK" w:cs="方正黑体_GBK"/>
                <w:sz w:val="28"/>
                <w:szCs w:val="28"/>
              </w:rPr>
            </w:pPr>
          </w:p>
        </w:tc>
        <w:tc>
          <w:tcPr>
            <w:tcW w:w="501"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优秀</w:t>
            </w:r>
          </w:p>
        </w:tc>
        <w:tc>
          <w:tcPr>
            <w:tcW w:w="496"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良好</w:t>
            </w:r>
          </w:p>
        </w:tc>
        <w:tc>
          <w:tcPr>
            <w:tcW w:w="496"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一般</w:t>
            </w:r>
          </w:p>
        </w:tc>
        <w:tc>
          <w:tcPr>
            <w:tcW w:w="496"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较差</w:t>
            </w:r>
          </w:p>
        </w:tc>
        <w:tc>
          <w:tcPr>
            <w:tcW w:w="1448"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9" w:hRule="atLeast"/>
        </w:trPr>
        <w:tc>
          <w:tcPr>
            <w:tcW w:w="1363"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19" w:type="dxa"/>
            <w:vMerge w:val="restart"/>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（十四）</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维护民族团结和社会稳定</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p>
        </w:tc>
        <w:tc>
          <w:tcPr>
            <w:tcW w:w="6659" w:type="dxa"/>
            <w:vAlign w:val="center"/>
          </w:tcPr>
          <w:p>
            <w:pPr>
              <w:autoSpaceDE w:val="0"/>
              <w:autoSpaceDN w:val="0"/>
              <w:spacing w:line="316" w:lineRule="exact"/>
              <w:jc w:val="left"/>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19</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定期排查影响民族团结的不稳定因素。及时妥善处理影响民族关系的矛盾和纠纷。</w:t>
            </w:r>
          </w:p>
        </w:tc>
        <w:tc>
          <w:tcPr>
            <w:tcW w:w="501"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6"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6"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6"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1448"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25" w:hRule="atLeast"/>
        </w:trPr>
        <w:tc>
          <w:tcPr>
            <w:tcW w:w="136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19" w:type="dxa"/>
            <w:vMerge w:val="continue"/>
            <w:vAlign w:val="center"/>
          </w:tcPr>
          <w:p>
            <w:pPr>
              <w:autoSpaceDE w:val="0"/>
              <w:autoSpaceDN w:val="0"/>
              <w:spacing w:line="316" w:lineRule="exact"/>
              <w:jc w:val="center"/>
              <w:rPr>
                <w:rFonts w:hint="eastAsia" w:ascii="Times New Roman" w:hAnsi="Times New Roman" w:eastAsia="方正仿宋_GBK"/>
                <w:color w:val="FF0000"/>
                <w:spacing w:val="-9"/>
                <w:kern w:val="0"/>
                <w:sz w:val="28"/>
                <w:szCs w:val="28"/>
              </w:rPr>
            </w:pPr>
          </w:p>
        </w:tc>
        <w:tc>
          <w:tcPr>
            <w:tcW w:w="6659" w:type="dxa"/>
            <w:vAlign w:val="center"/>
          </w:tcPr>
          <w:p>
            <w:pPr>
              <w:autoSpaceDE w:val="0"/>
              <w:autoSpaceDN w:val="0"/>
              <w:spacing w:line="316" w:lineRule="exact"/>
              <w:jc w:val="left"/>
              <w:rPr>
                <w:rFonts w:ascii="Times New Roman" w:hAnsi="Times New Roman" w:eastAsia="方正仿宋_GBK" w:cs="Times New Roman"/>
                <w:color w:val="FF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20</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社会治安良好，不存在黑恶势力、宗族势力，不存在拐卖妇女儿童现象，不存在非法宗教活动和境外渗透活动，不存在乱建寺庙、滥塑宗教造像、乱做佛事道场现象。</w:t>
            </w:r>
          </w:p>
        </w:tc>
        <w:tc>
          <w:tcPr>
            <w:tcW w:w="501"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6"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6"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6"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1448" w:type="dxa"/>
            <w:vAlign w:val="center"/>
          </w:tcPr>
          <w:p>
            <w:pPr>
              <w:autoSpaceDE w:val="0"/>
              <w:autoSpaceDN w:val="0"/>
              <w:spacing w:line="316" w:lineRule="exact"/>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rPr>
                <w:rFonts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01" w:hRule="atLeast"/>
        </w:trPr>
        <w:tc>
          <w:tcPr>
            <w:tcW w:w="136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19"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w:t>
            </w:r>
            <w:r>
              <w:rPr>
                <w:rFonts w:hint="eastAsia" w:ascii="Times New Roman" w:hAnsi="Times New Roman" w:eastAsia="方正仿宋_GBK"/>
                <w:color w:val="000000"/>
                <w:spacing w:val="-9"/>
                <w:kern w:val="0"/>
                <w:sz w:val="28"/>
                <w:szCs w:val="28"/>
                <w:lang w:val="en-US" w:eastAsia="zh-CN"/>
              </w:rPr>
              <w:t>十五</w:t>
            </w:r>
            <w:r>
              <w:rPr>
                <w:rFonts w:hint="eastAsia" w:ascii="Times New Roman" w:hAnsi="Times New Roman" w:eastAsia="方正仿宋_GBK"/>
                <w:color w:val="000000"/>
                <w:spacing w:val="-9"/>
                <w:kern w:val="0"/>
                <w:sz w:val="28"/>
                <w:szCs w:val="28"/>
              </w:rPr>
              <w:t>）</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深化移风</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易俗</w:t>
            </w:r>
          </w:p>
        </w:tc>
        <w:tc>
          <w:tcPr>
            <w:tcW w:w="6659" w:type="dxa"/>
            <w:vAlign w:val="center"/>
          </w:tcPr>
          <w:p>
            <w:pPr>
              <w:autoSpaceDE w:val="0"/>
              <w:autoSpaceDN w:val="0"/>
              <w:spacing w:line="316" w:lineRule="exact"/>
              <w:jc w:val="left"/>
              <w:rPr>
                <w:rFonts w:ascii="Times New Roman" w:hAnsi="Times New Roman" w:eastAsia="方正仿宋_GBK" w:cs="Times New Roman"/>
                <w:color w:val="FF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21</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移风易俗融入乡规民约。有效治理婚丧大操大办、高额彩礼、封建迷信、厚葬薄养等</w:t>
            </w:r>
            <w:r>
              <w:rPr>
                <w:rFonts w:hint="eastAsia" w:ascii="Times New Roman" w:hAnsi="Times New Roman" w:eastAsia="方正仿宋_GBK"/>
                <w:color w:val="000000"/>
                <w:spacing w:val="-9"/>
                <w:kern w:val="0"/>
                <w:sz w:val="28"/>
                <w:szCs w:val="28"/>
                <w:lang w:val="en-US" w:eastAsia="zh-CN"/>
              </w:rPr>
              <w:t>不良风气</w:t>
            </w:r>
            <w:r>
              <w:rPr>
                <w:rFonts w:hint="eastAsia" w:ascii="Times New Roman" w:hAnsi="Times New Roman" w:eastAsia="方正仿宋_GBK"/>
                <w:color w:val="000000"/>
                <w:spacing w:val="-9"/>
                <w:kern w:val="0"/>
                <w:sz w:val="28"/>
                <w:szCs w:val="28"/>
              </w:rPr>
              <w:t>，效果显著。</w:t>
            </w:r>
          </w:p>
        </w:tc>
        <w:tc>
          <w:tcPr>
            <w:tcW w:w="501"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6"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6"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6"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p>
            <w:pPr>
              <w:autoSpaceDE w:val="0"/>
              <w:autoSpaceDN w:val="0"/>
              <w:spacing w:line="316" w:lineRule="exact"/>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87" w:hRule="atLeast"/>
        </w:trPr>
        <w:tc>
          <w:tcPr>
            <w:tcW w:w="1363" w:type="dxa"/>
            <w:vAlign w:val="center"/>
          </w:tcPr>
          <w:p>
            <w:pPr>
              <w:autoSpaceDE w:val="0"/>
              <w:autoSpaceDN w:val="0"/>
              <w:spacing w:line="316" w:lineRule="exact"/>
              <w:jc w:val="center"/>
              <w:rPr>
                <w:rFonts w:hint="eastAsia" w:ascii="Times New Roman" w:hAnsi="Times New Roman" w:cs="Times New Roman"/>
                <w:spacing w:val="-9"/>
                <w:kern w:val="0"/>
                <w:sz w:val="28"/>
                <w:szCs w:val="28"/>
                <w:lang w:eastAsia="en-US"/>
              </w:rPr>
            </w:pPr>
            <w:r>
              <w:rPr>
                <w:rFonts w:hint="eastAsia" w:ascii="Times New Roman" w:hAnsi="Times New Roman" w:cs="Times New Roman"/>
                <w:spacing w:val="-9"/>
                <w:kern w:val="0"/>
                <w:sz w:val="28"/>
                <w:szCs w:val="28"/>
              </w:rPr>
              <w:t>加、</w:t>
            </w:r>
            <w:r>
              <w:rPr>
                <w:rFonts w:hint="eastAsia" w:ascii="Times New Roman" w:hAnsi="Times New Roman" w:cs="Times New Roman"/>
                <w:spacing w:val="-9"/>
                <w:kern w:val="0"/>
                <w:sz w:val="28"/>
                <w:szCs w:val="28"/>
                <w:lang w:eastAsia="en-US"/>
              </w:rPr>
              <w:t>减分</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cs="Times New Roman"/>
                <w:spacing w:val="-9"/>
                <w:kern w:val="0"/>
                <w:sz w:val="28"/>
                <w:szCs w:val="28"/>
                <w:lang w:eastAsia="en-US"/>
              </w:rPr>
              <w:t>事项</w:t>
            </w:r>
          </w:p>
        </w:tc>
        <w:tc>
          <w:tcPr>
            <w:tcW w:w="11715" w:type="dxa"/>
            <w:gridSpan w:val="7"/>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1.近</w:t>
            </w:r>
            <w:r>
              <w:rPr>
                <w:rFonts w:hint="eastAsia" w:ascii="Times New Roman" w:hAnsi="Times New Roman" w:eastAsia="方正仿宋_GBK"/>
                <w:color w:val="000000"/>
                <w:spacing w:val="-9"/>
                <w:kern w:val="0"/>
                <w:sz w:val="28"/>
                <w:szCs w:val="28"/>
                <w:lang w:val="en-US" w:eastAsia="zh-CN"/>
              </w:rPr>
              <w:t>3</w:t>
            </w:r>
            <w:r>
              <w:rPr>
                <w:rFonts w:hint="eastAsia" w:ascii="Times New Roman" w:hAnsi="Times New Roman" w:eastAsia="方正仿宋_GBK"/>
                <w:color w:val="000000"/>
                <w:spacing w:val="-9"/>
                <w:kern w:val="0"/>
                <w:sz w:val="28"/>
                <w:szCs w:val="28"/>
              </w:rPr>
              <w:t>年获得省部级及以上、地厅级相关荣誉称号或表彰的，每例分别10分、5分；近三年在民族团结　进步创建工作中形成的经验做法、重大创新、亮点工作等受到省部级及以上、地厅级肯定的，每例分别加5分、3分</w:t>
            </w:r>
            <w:r>
              <w:rPr>
                <w:rFonts w:hint="eastAsia" w:ascii="Times New Roman" w:hAnsi="Times New Roman" w:eastAsia="方正仿宋_GBK"/>
                <w:color w:val="000000"/>
                <w:spacing w:val="-9"/>
                <w:kern w:val="0"/>
                <w:sz w:val="28"/>
                <w:szCs w:val="28"/>
                <w:lang w:val="en-US" w:eastAsia="zh-CN"/>
              </w:rPr>
              <w:t>；</w:t>
            </w:r>
            <w:r>
              <w:rPr>
                <w:rFonts w:hint="eastAsia" w:ascii="Times New Roman" w:hAnsi="Times New Roman" w:eastAsia="方正仿宋_GBK"/>
                <w:color w:val="000000"/>
                <w:spacing w:val="-9"/>
                <w:sz w:val="28"/>
                <w:szCs w:val="28"/>
                <w:lang w:val="en-US" w:eastAsia="zh-CN"/>
              </w:rPr>
              <w:t>被评为省级“红石榴家园”的加3分。</w:t>
            </w:r>
            <w:r>
              <w:rPr>
                <w:rFonts w:hint="eastAsia" w:ascii="Times New Roman" w:hAnsi="Times New Roman" w:eastAsia="方正仿宋_GBK"/>
                <w:color w:val="000000"/>
                <w:spacing w:val="-9"/>
                <w:kern w:val="0"/>
                <w:sz w:val="28"/>
                <w:szCs w:val="28"/>
              </w:rPr>
              <w:t>以上加分累计不超过10分。</w:t>
            </w:r>
          </w:p>
          <w:p>
            <w:pPr>
              <w:autoSpaceDE w:val="0"/>
              <w:autoSpaceDN w:val="0"/>
              <w:spacing w:line="316" w:lineRule="exact"/>
              <w:jc w:val="left"/>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2.近</w:t>
            </w:r>
            <w:r>
              <w:rPr>
                <w:rFonts w:hint="eastAsia" w:ascii="Times New Roman" w:hAnsi="Times New Roman" w:eastAsia="方正仿宋_GBK"/>
                <w:color w:val="000000"/>
                <w:spacing w:val="-9"/>
                <w:kern w:val="0"/>
                <w:sz w:val="28"/>
                <w:szCs w:val="28"/>
                <w:lang w:val="en-US" w:eastAsia="zh-CN"/>
              </w:rPr>
              <w:t>3</w:t>
            </w:r>
            <w:r>
              <w:rPr>
                <w:rFonts w:hint="eastAsia" w:ascii="Times New Roman" w:hAnsi="Times New Roman" w:eastAsia="方正仿宋_GBK"/>
                <w:color w:val="000000"/>
                <w:spacing w:val="-9"/>
                <w:kern w:val="0"/>
                <w:sz w:val="28"/>
                <w:szCs w:val="28"/>
              </w:rPr>
              <w:t>年</w:t>
            </w:r>
            <w:r>
              <w:rPr>
                <w:rFonts w:hint="eastAsia" w:ascii="Times New Roman" w:hAnsi="Times New Roman" w:eastAsia="方正仿宋_GBK"/>
                <w:color w:val="000000"/>
                <w:spacing w:val="-9"/>
                <w:kern w:val="0"/>
                <w:sz w:val="28"/>
                <w:szCs w:val="28"/>
                <w:lang w:eastAsia="zh-CN"/>
              </w:rPr>
              <w:t>发生影响民族团结进步的事件或造成其他不良社会影响的事件，</w:t>
            </w:r>
            <w:r>
              <w:rPr>
                <w:rFonts w:hint="eastAsia" w:ascii="Times New Roman" w:hAnsi="Times New Roman" w:eastAsia="方正仿宋_GBK"/>
                <w:color w:val="000000"/>
                <w:spacing w:val="-9"/>
                <w:sz w:val="28"/>
                <w:szCs w:val="28"/>
                <w:lang w:val="en-US" w:eastAsia="zh-CN"/>
              </w:rPr>
              <w:t>一票否决，不参评</w:t>
            </w:r>
            <w:r>
              <w:rPr>
                <w:rFonts w:hint="eastAsia" w:ascii="Times New Roman" w:hAnsi="Times New Roman" w:eastAsia="方正仿宋_GBK"/>
                <w:color w:val="000000"/>
                <w:spacing w:val="-9"/>
                <w:kern w:val="0"/>
                <w:sz w:val="28"/>
                <w:szCs w:val="28"/>
              </w:rPr>
              <w:t>；民族团结进步创建工作中存在隐瞒事实、弄虚作假的，每例减 10 分。</w:t>
            </w:r>
          </w:p>
        </w:tc>
      </w:tr>
    </w:tbl>
    <w:p>
      <w:pPr>
        <w:spacing w:line="520" w:lineRule="exact"/>
        <w:rPr>
          <w:rFonts w:ascii="方正黑体_GBK" w:hAnsi="方正黑体_GBK" w:eastAsia="方正黑体_GBK" w:cs="方正黑体_GBK"/>
          <w:sz w:val="28"/>
          <w:szCs w:val="28"/>
        </w:rPr>
      </w:pPr>
    </w:p>
    <w:p>
      <w:pPr>
        <w:autoSpaceDE w:val="0"/>
        <w:autoSpaceDN w:val="0"/>
        <w:spacing w:before="44" w:line="316" w:lineRule="exact"/>
        <w:ind w:left="1834" w:hanging="1834" w:hangingChars="700"/>
        <w:rPr>
          <w:rFonts w:hint="default" w:ascii="Times New Roman" w:hAnsi="Times New Roman" w:eastAsia="方正仿宋_GBK" w:cs="Times New Roman"/>
          <w:color w:val="000000"/>
          <w:spacing w:val="-9"/>
          <w:sz w:val="28"/>
          <w:szCs w:val="28"/>
        </w:rPr>
      </w:pPr>
      <w:r>
        <w:rPr>
          <w:rFonts w:hint="default" w:ascii="Times New Roman" w:hAnsi="Times New Roman" w:eastAsia="方正仿宋_GBK" w:cs="Times New Roman"/>
          <w:color w:val="000000"/>
          <w:spacing w:val="-9"/>
          <w:sz w:val="28"/>
          <w:szCs w:val="28"/>
        </w:rPr>
        <w:t>注：计分方法：总分等于五个测评项目得分之和。每个测评项目得分=测评项目内各项测评内容得分之和÷测评内容条目数×该测评项目权重。优秀、良好、一般、较差分别按 100、70、40、0 计分。</w:t>
      </w:r>
    </w:p>
    <w:p>
      <w:pPr>
        <w:autoSpaceDE w:val="0"/>
        <w:autoSpaceDN w:val="0"/>
        <w:spacing w:before="44" w:line="316" w:lineRule="exact"/>
        <w:ind w:firstLine="1834" w:firstLineChars="700"/>
        <w:rPr>
          <w:rFonts w:hint="default" w:ascii="Times New Roman" w:hAnsi="Times New Roman" w:eastAsia="方正仿宋_GBK" w:cs="Times New Roman"/>
          <w:color w:val="000000"/>
          <w:spacing w:val="-9"/>
          <w:sz w:val="28"/>
          <w:szCs w:val="28"/>
        </w:rPr>
      </w:pPr>
      <w:r>
        <w:rPr>
          <w:rFonts w:hint="default" w:ascii="Times New Roman" w:hAnsi="Times New Roman" w:eastAsia="方正仿宋_GBK" w:cs="Times New Roman"/>
          <w:color w:val="000000"/>
          <w:spacing w:val="-9"/>
          <w:sz w:val="28"/>
          <w:szCs w:val="28"/>
        </w:rPr>
        <w:t>以“五、以民族团结进步创建促进乡村治理”为例，假设其</w:t>
      </w:r>
      <w:r>
        <w:rPr>
          <w:rFonts w:hint="default" w:ascii="Times New Roman" w:hAnsi="Times New Roman" w:eastAsia="方正仿宋_GBK" w:cs="Times New Roman"/>
          <w:color w:val="000000"/>
          <w:spacing w:val="-9"/>
          <w:sz w:val="28"/>
          <w:szCs w:val="28"/>
          <w:lang w:val="en-US" w:eastAsia="zh-CN"/>
        </w:rPr>
        <w:t>六</w:t>
      </w:r>
      <w:r>
        <w:rPr>
          <w:rFonts w:hint="default" w:ascii="Times New Roman" w:hAnsi="Times New Roman" w:eastAsia="方正仿宋_GBK" w:cs="Times New Roman"/>
          <w:color w:val="000000"/>
          <w:spacing w:val="-9"/>
          <w:sz w:val="28"/>
          <w:szCs w:val="28"/>
        </w:rPr>
        <w:t>项测评内容共得3个优秀、</w:t>
      </w:r>
      <w:r>
        <w:rPr>
          <w:rFonts w:hint="default" w:ascii="Times New Roman" w:hAnsi="Times New Roman" w:eastAsia="方正仿宋_GBK" w:cs="Times New Roman"/>
          <w:color w:val="000000"/>
          <w:spacing w:val="-9"/>
          <w:sz w:val="28"/>
          <w:szCs w:val="28"/>
          <w:lang w:val="en-US" w:eastAsia="zh-CN"/>
        </w:rPr>
        <w:t>3</w:t>
      </w:r>
      <w:r>
        <w:rPr>
          <w:rFonts w:hint="default" w:ascii="Times New Roman" w:hAnsi="Times New Roman" w:eastAsia="方正仿宋_GBK" w:cs="Times New Roman"/>
          <w:color w:val="000000"/>
          <w:spacing w:val="-9"/>
          <w:sz w:val="28"/>
          <w:szCs w:val="28"/>
        </w:rPr>
        <w:t>个良好，</w:t>
      </w:r>
    </w:p>
    <w:p>
      <w:pPr>
        <w:autoSpaceDE w:val="0"/>
        <w:autoSpaceDN w:val="0"/>
        <w:spacing w:before="44" w:line="316" w:lineRule="exact"/>
        <w:ind w:firstLine="1834" w:firstLineChars="700"/>
        <w:rPr>
          <w:rFonts w:hint="default" w:ascii="Times New Roman" w:hAnsi="Times New Roman" w:eastAsia="方正仿宋_GBK" w:cs="Times New Roman"/>
          <w:color w:val="000000"/>
          <w:spacing w:val="-9"/>
          <w:sz w:val="28"/>
          <w:szCs w:val="28"/>
        </w:rPr>
      </w:pPr>
      <w:r>
        <w:rPr>
          <w:rFonts w:hint="default" w:ascii="Times New Roman" w:hAnsi="Times New Roman" w:eastAsia="方正仿宋_GBK" w:cs="Times New Roman"/>
          <w:color w:val="000000"/>
          <w:spacing w:val="-9"/>
          <w:sz w:val="28"/>
          <w:szCs w:val="28"/>
        </w:rPr>
        <w:t>“五、以民族团结进步创建促进乡村治理”的得分为：</w:t>
      </w:r>
      <w:r>
        <w:rPr>
          <w:rFonts w:hint="default" w:ascii="Times New Roman" w:hAnsi="Times New Roman" w:eastAsia="方正仿宋_GBK" w:cs="Times New Roman"/>
          <w:color w:val="000000"/>
          <w:spacing w:val="-9"/>
          <w:sz w:val="28"/>
          <w:szCs w:val="28"/>
          <w:lang w:val="en-US" w:eastAsia="zh-CN"/>
        </w:rPr>
        <w:t>510</w:t>
      </w:r>
      <w:r>
        <w:rPr>
          <w:rFonts w:hint="default" w:ascii="Times New Roman" w:hAnsi="Times New Roman" w:eastAsia="方正仿宋_GBK" w:cs="Times New Roman"/>
          <w:color w:val="000000"/>
          <w:spacing w:val="-9"/>
          <w:sz w:val="28"/>
          <w:szCs w:val="28"/>
        </w:rPr>
        <w:t>÷</w:t>
      </w:r>
      <w:r>
        <w:rPr>
          <w:rFonts w:hint="default" w:ascii="Times New Roman" w:hAnsi="Times New Roman" w:eastAsia="方正仿宋_GBK" w:cs="Times New Roman"/>
          <w:color w:val="000000"/>
          <w:spacing w:val="-9"/>
          <w:sz w:val="28"/>
          <w:szCs w:val="28"/>
          <w:lang w:val="en-US" w:eastAsia="zh-CN"/>
        </w:rPr>
        <w:t>6</w:t>
      </w:r>
      <w:r>
        <w:rPr>
          <w:rFonts w:hint="default" w:ascii="Times New Roman" w:hAnsi="Times New Roman" w:eastAsia="方正仿宋_GBK" w:cs="Times New Roman"/>
          <w:color w:val="000000"/>
          <w:spacing w:val="-9"/>
          <w:sz w:val="28"/>
          <w:szCs w:val="28"/>
        </w:rPr>
        <w:t>×20%=17分。</w:t>
      </w:r>
    </w:p>
    <w:p>
      <w:pPr>
        <w:autoSpaceDE w:val="0"/>
        <w:autoSpaceDN w:val="0"/>
        <w:spacing w:before="44" w:line="316" w:lineRule="exact"/>
        <w:ind w:firstLine="979" w:firstLineChars="374"/>
        <w:rPr>
          <w:rFonts w:hint="eastAsia" w:ascii="方正仿宋_GBK" w:hAnsi="方正仿宋_GBK" w:eastAsia="方正仿宋_GBK" w:cs="方正仿宋_GBK"/>
          <w:color w:val="000000"/>
          <w:spacing w:val="-9"/>
          <w:sz w:val="28"/>
          <w:szCs w:val="28"/>
        </w:rPr>
      </w:pPr>
    </w:p>
    <w:p>
      <w:pPr>
        <w:spacing w:line="520" w:lineRule="exact"/>
        <w:ind w:firstLine="2640" w:firstLineChars="600"/>
        <w:jc w:val="both"/>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江苏省民族团结进步示范机关测评指标（试行）</w:t>
      </w:r>
    </w:p>
    <w:p>
      <w:pPr>
        <w:spacing w:line="520" w:lineRule="exact"/>
        <w:rPr>
          <w:rFonts w:ascii="方正黑体_GBK" w:hAnsi="方正黑体_GBK" w:eastAsia="方正黑体_GBK" w:cs="方正黑体_GBK"/>
          <w:sz w:val="28"/>
          <w:szCs w:val="28"/>
        </w:rPr>
      </w:pPr>
      <w:r>
        <w:t xml:space="preserve">                                                                                                     </w:t>
      </w:r>
      <w:r>
        <w:rPr>
          <w:rFonts w:hint="default" w:ascii="Times New Roman" w:hAnsi="Times New Roman" w:cs="Times New Roman"/>
        </w:rPr>
        <w:t xml:space="preserve">     </w:t>
      </w:r>
      <w:r>
        <w:rPr>
          <w:rFonts w:hint="default" w:ascii="Times New Roman" w:hAnsi="Times New Roman" w:eastAsia="方正楷体_GBK" w:cs="Times New Roman"/>
          <w:sz w:val="28"/>
          <w:szCs w:val="28"/>
        </w:rPr>
        <w:t xml:space="preserve"> 共100分</w:t>
      </w:r>
    </w:p>
    <w:tbl>
      <w:tblPr>
        <w:tblStyle w:val="6"/>
        <w:tblpPr w:leftFromText="180" w:rightFromText="180" w:vertAnchor="text" w:horzAnchor="page" w:tblpX="1864" w:tblpY="139"/>
        <w:tblOverlap w:val="never"/>
        <w:tblW w:w="131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7"/>
        <w:gridCol w:w="1338"/>
        <w:gridCol w:w="6661"/>
        <w:gridCol w:w="508"/>
        <w:gridCol w:w="508"/>
        <w:gridCol w:w="508"/>
        <w:gridCol w:w="510"/>
        <w:gridCol w:w="14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1" w:hRule="atLeast"/>
        </w:trPr>
        <w:tc>
          <w:tcPr>
            <w:tcW w:w="1657"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及权重</w:t>
            </w:r>
          </w:p>
        </w:tc>
        <w:tc>
          <w:tcPr>
            <w:tcW w:w="1338" w:type="dxa"/>
            <w:vMerge w:val="restart"/>
            <w:vAlign w:val="center"/>
          </w:tcPr>
          <w:p>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测评指标</w:t>
            </w:r>
          </w:p>
        </w:tc>
        <w:tc>
          <w:tcPr>
            <w:tcW w:w="6661" w:type="dxa"/>
            <w:vMerge w:val="restart"/>
            <w:vAlign w:val="center"/>
          </w:tcPr>
          <w:p>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测评内容</w:t>
            </w:r>
          </w:p>
        </w:tc>
        <w:tc>
          <w:tcPr>
            <w:tcW w:w="2034" w:type="dxa"/>
            <w:gridSpan w:val="4"/>
            <w:vAlign w:val="center"/>
          </w:tcPr>
          <w:p>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评价</w:t>
            </w:r>
          </w:p>
        </w:tc>
        <w:tc>
          <w:tcPr>
            <w:tcW w:w="1448" w:type="dxa"/>
            <w:vMerge w:val="restart"/>
            <w:vAlign w:val="center"/>
          </w:tcPr>
          <w:p>
            <w:pPr>
              <w:autoSpaceDE w:val="0"/>
              <w:autoSpaceDN w:val="0"/>
              <w:spacing w:line="316" w:lineRule="exact"/>
              <w:jc w:val="center"/>
              <w:rPr>
                <w:rFonts w:ascii="方正黑体_GBK" w:hAnsi="方正黑体_GBK" w:eastAsia="方正黑体_GBK" w:cs="方正黑体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测评</w:t>
            </w:r>
          </w:p>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color w:val="000000"/>
                <w:spacing w:val="-9"/>
                <w:kern w:val="0"/>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7" w:hRule="atLeast"/>
        </w:trPr>
        <w:tc>
          <w:tcPr>
            <w:tcW w:w="1657" w:type="dxa"/>
            <w:vMerge w:val="continue"/>
            <w:vAlign w:val="center"/>
          </w:tcPr>
          <w:p>
            <w:pPr>
              <w:jc w:val="center"/>
              <w:rPr>
                <w:rFonts w:ascii="方正黑体_GBK" w:hAnsi="方正黑体_GBK" w:eastAsia="方正黑体_GBK" w:cs="方正黑体_GBK"/>
                <w:sz w:val="28"/>
                <w:szCs w:val="28"/>
              </w:rPr>
            </w:pPr>
          </w:p>
        </w:tc>
        <w:tc>
          <w:tcPr>
            <w:tcW w:w="1338" w:type="dxa"/>
            <w:vMerge w:val="continue"/>
            <w:vAlign w:val="center"/>
          </w:tcPr>
          <w:p>
            <w:pPr>
              <w:jc w:val="center"/>
              <w:rPr>
                <w:rFonts w:ascii="方正黑体_GBK" w:hAnsi="方正黑体_GBK" w:eastAsia="方正黑体_GBK" w:cs="方正黑体_GBK"/>
                <w:sz w:val="28"/>
                <w:szCs w:val="28"/>
              </w:rPr>
            </w:pPr>
          </w:p>
        </w:tc>
        <w:tc>
          <w:tcPr>
            <w:tcW w:w="6661" w:type="dxa"/>
            <w:vMerge w:val="continue"/>
            <w:vAlign w:val="center"/>
          </w:tcPr>
          <w:p>
            <w:pPr>
              <w:jc w:val="center"/>
              <w:rPr>
                <w:rFonts w:ascii="方正黑体_GBK" w:hAnsi="方正黑体_GBK" w:eastAsia="方正黑体_GBK" w:cs="方正黑体_GBK"/>
                <w:sz w:val="28"/>
                <w:szCs w:val="28"/>
              </w:rPr>
            </w:pPr>
          </w:p>
        </w:tc>
        <w:tc>
          <w:tcPr>
            <w:tcW w:w="508" w:type="dxa"/>
            <w:vAlign w:val="center"/>
          </w:tcPr>
          <w:p>
            <w:pPr>
              <w:autoSpaceDE w:val="0"/>
              <w:autoSpaceDN w:val="0"/>
              <w:spacing w:line="316" w:lineRule="exact"/>
              <w:jc w:val="left"/>
              <w:rPr>
                <w:rFonts w:ascii="方正黑体_GBK" w:hAnsi="方正黑体_GBK" w:eastAsia="方正黑体_GBK" w:cs="方正黑体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优秀</w:t>
            </w:r>
          </w:p>
        </w:tc>
        <w:tc>
          <w:tcPr>
            <w:tcW w:w="508" w:type="dxa"/>
            <w:vAlign w:val="center"/>
          </w:tcPr>
          <w:p>
            <w:pPr>
              <w:autoSpaceDE w:val="0"/>
              <w:autoSpaceDN w:val="0"/>
              <w:spacing w:line="316" w:lineRule="exact"/>
              <w:jc w:val="left"/>
              <w:rPr>
                <w:rFonts w:ascii="方正黑体_GBK" w:hAnsi="方正黑体_GBK" w:eastAsia="方正黑体_GBK" w:cs="方正黑体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良好</w:t>
            </w:r>
          </w:p>
        </w:tc>
        <w:tc>
          <w:tcPr>
            <w:tcW w:w="508" w:type="dxa"/>
            <w:vAlign w:val="center"/>
          </w:tcPr>
          <w:p>
            <w:pPr>
              <w:autoSpaceDE w:val="0"/>
              <w:autoSpaceDN w:val="0"/>
              <w:spacing w:line="316" w:lineRule="exact"/>
              <w:jc w:val="left"/>
              <w:rPr>
                <w:rFonts w:ascii="方正黑体_GBK" w:hAnsi="方正黑体_GBK" w:eastAsia="方正黑体_GBK" w:cs="方正黑体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一般</w:t>
            </w:r>
          </w:p>
        </w:tc>
        <w:tc>
          <w:tcPr>
            <w:tcW w:w="510" w:type="dxa"/>
            <w:vAlign w:val="center"/>
          </w:tcPr>
          <w:p>
            <w:pPr>
              <w:autoSpaceDE w:val="0"/>
              <w:autoSpaceDN w:val="0"/>
              <w:spacing w:line="316" w:lineRule="exact"/>
              <w:jc w:val="left"/>
              <w:rPr>
                <w:rFonts w:ascii="方正黑体_GBK" w:hAnsi="方正黑体_GBK" w:eastAsia="方正黑体_GBK" w:cs="方正黑体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较差</w:t>
            </w:r>
          </w:p>
        </w:tc>
        <w:tc>
          <w:tcPr>
            <w:tcW w:w="1448" w:type="dxa"/>
            <w:vMerge w:val="continue"/>
            <w:vAlign w:val="center"/>
          </w:tcPr>
          <w:p>
            <w:pPr>
              <w:autoSpaceDE w:val="0"/>
              <w:autoSpaceDN w:val="0"/>
              <w:spacing w:line="316" w:lineRule="exact"/>
              <w:jc w:val="left"/>
              <w:rPr>
                <w:rFonts w:ascii="方正黑体_GBK" w:hAnsi="方正黑体_GBK" w:eastAsia="方正黑体_GBK" w:cs="方正黑体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60" w:hRule="atLeast"/>
        </w:trPr>
        <w:tc>
          <w:tcPr>
            <w:tcW w:w="1657" w:type="dxa"/>
            <w:vMerge w:val="restart"/>
            <w:vAlign w:val="center"/>
          </w:tcPr>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一、</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加强党的</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全面领导</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default" w:ascii="Times New Roman" w:hAnsi="Times New Roman" w:cs="Times New Roman"/>
                <w:color w:val="000000"/>
                <w:spacing w:val="-9"/>
                <w:kern w:val="0"/>
                <w:sz w:val="28"/>
                <w:szCs w:val="28"/>
              </w:rPr>
              <w:t>30%</w:t>
            </w:r>
          </w:p>
        </w:tc>
        <w:tc>
          <w:tcPr>
            <w:tcW w:w="133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（一）</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加强政治领导</w:t>
            </w:r>
          </w:p>
        </w:tc>
        <w:tc>
          <w:tcPr>
            <w:tcW w:w="6661" w:type="dxa"/>
            <w:vAlign w:val="center"/>
          </w:tcPr>
          <w:p>
            <w:pPr>
              <w:autoSpaceDE w:val="0"/>
              <w:autoSpaceDN w:val="0"/>
              <w:spacing w:line="316" w:lineRule="exact"/>
              <w:jc w:val="left"/>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lang w:val="en-US" w:eastAsia="zh-CN"/>
              </w:rPr>
              <w:t>1.</w:t>
            </w:r>
            <w:r>
              <w:rPr>
                <w:rFonts w:hint="eastAsia" w:ascii="Times New Roman" w:hAnsi="Times New Roman" w:eastAsia="方正仿宋_GBK"/>
                <w:color w:val="000000"/>
                <w:spacing w:val="-9"/>
                <w:kern w:val="0"/>
                <w:sz w:val="28"/>
                <w:szCs w:val="28"/>
              </w:rPr>
              <w:t>坚持以习近平新时代中国特色社会主义思想为指导，完整、准确、全面贯彻习近平总书记关于加强和改进民族工作的重要思想，增强“四个意识”、坚定“四个自信”、做到“两个维护”，以铸牢中华民族共同体意识为主线，开展民族团结进步创建工作。</w:t>
            </w: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10"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4" w:hRule="atLeast"/>
        </w:trPr>
        <w:tc>
          <w:tcPr>
            <w:tcW w:w="1657"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3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（二）</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强化理论武装</w:t>
            </w:r>
          </w:p>
        </w:tc>
        <w:tc>
          <w:tcPr>
            <w:tcW w:w="6661" w:type="dxa"/>
            <w:vAlign w:val="center"/>
          </w:tcPr>
          <w:p>
            <w:pPr>
              <w:autoSpaceDE w:val="0"/>
              <w:autoSpaceDN w:val="0"/>
              <w:spacing w:line="316" w:lineRule="exact"/>
              <w:jc w:val="left"/>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lang w:val="en-US" w:eastAsia="zh-CN"/>
              </w:rPr>
              <w:t>2.</w:t>
            </w:r>
            <w:r>
              <w:rPr>
                <w:rFonts w:hint="eastAsia" w:ascii="Times New Roman" w:hAnsi="Times New Roman" w:eastAsia="方正仿宋_GBK"/>
                <w:color w:val="000000"/>
                <w:spacing w:val="-9"/>
                <w:kern w:val="0"/>
                <w:sz w:val="28"/>
                <w:szCs w:val="28"/>
              </w:rPr>
              <w:t>把学习习近平总书记关于加强和改进民族工作的重要思想作为机关党组理论学习重点内容、干部教育培训重要内容，着力提升机关干部特别是领导干部、党员的民族理论政策水平。</w:t>
            </w: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10"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73" w:hRule="atLeast"/>
        </w:trPr>
        <w:tc>
          <w:tcPr>
            <w:tcW w:w="1657"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3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（三）</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围绕中心</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服务大局</w:t>
            </w:r>
          </w:p>
        </w:tc>
        <w:tc>
          <w:tcPr>
            <w:tcW w:w="6661" w:type="dxa"/>
            <w:vAlign w:val="center"/>
          </w:tcPr>
          <w:p>
            <w:pPr>
              <w:autoSpaceDE w:val="0"/>
              <w:autoSpaceDN w:val="0"/>
              <w:spacing w:line="316" w:lineRule="exact"/>
              <w:jc w:val="left"/>
              <w:rPr>
                <w:rFonts w:ascii="Times New Roman" w:hAnsi="Times New Roman" w:eastAsia="方正仿宋_GBK"/>
                <w:color w:val="000000"/>
                <w:spacing w:val="-9"/>
                <w:kern w:val="0"/>
                <w:sz w:val="28"/>
                <w:szCs w:val="28"/>
              </w:rPr>
            </w:pPr>
            <w:r>
              <w:rPr>
                <w:rFonts w:ascii="Times New Roman" w:hAnsi="Times New Roman" w:eastAsia="方正仿宋_GBK"/>
                <w:color w:val="000000"/>
                <w:spacing w:val="-9"/>
                <w:kern w:val="0"/>
                <w:sz w:val="28"/>
                <w:szCs w:val="28"/>
              </w:rPr>
              <w:t>3.</w:t>
            </w:r>
            <w:r>
              <w:rPr>
                <w:rFonts w:hint="eastAsia" w:ascii="Times New Roman" w:hAnsi="Times New Roman" w:eastAsia="方正仿宋_GBK"/>
                <w:color w:val="000000"/>
                <w:spacing w:val="-9"/>
                <w:kern w:val="0"/>
                <w:sz w:val="28"/>
                <w:szCs w:val="28"/>
              </w:rPr>
              <w:t>坚持围绕中心服务大局，自觉围绕省委、省政府工作大局开展创建，推动民族团结进步创建与及行业事业发展深度融合、相互促进，把民族团结进步创建融入机关党建、文明单位创建。</w:t>
            </w: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10"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49" w:hRule="atLeast"/>
        </w:trPr>
        <w:tc>
          <w:tcPr>
            <w:tcW w:w="1657" w:type="dxa"/>
            <w:vAlign w:val="center"/>
          </w:tcPr>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二、</w:t>
            </w:r>
          </w:p>
          <w:p>
            <w:pPr>
              <w:autoSpaceDE w:val="0"/>
              <w:autoSpaceDN w:val="0"/>
              <w:spacing w:line="316" w:lineRule="exact"/>
              <w:jc w:val="center"/>
              <w:rPr>
                <w:rFonts w:hint="default" w:ascii="Times New Roman" w:hAnsi="Times New Roman" w:cs="Times New Roman"/>
                <w:color w:val="FF0000"/>
                <w:spacing w:val="-9"/>
                <w:kern w:val="0"/>
                <w:sz w:val="28"/>
                <w:szCs w:val="28"/>
              </w:rPr>
            </w:pPr>
            <w:r>
              <w:rPr>
                <w:rFonts w:hint="default" w:ascii="Times New Roman" w:hAnsi="Times New Roman" w:cs="Times New Roman"/>
                <w:color w:val="000000"/>
                <w:spacing w:val="-9"/>
                <w:kern w:val="0"/>
                <w:sz w:val="28"/>
                <w:szCs w:val="28"/>
              </w:rPr>
              <w:t>贯彻执行</w:t>
            </w:r>
            <w:r>
              <w:rPr>
                <w:rFonts w:hint="default" w:ascii="Times New Roman" w:hAnsi="Times New Roman" w:cs="Times New Roman"/>
                <w:color w:val="000000"/>
                <w:spacing w:val="-9"/>
                <w:kern w:val="0"/>
                <w:sz w:val="28"/>
                <w:szCs w:val="28"/>
                <w:lang w:eastAsia="zh-CN"/>
              </w:rPr>
              <w:t>党的</w:t>
            </w:r>
            <w:r>
              <w:rPr>
                <w:rFonts w:hint="default" w:ascii="Times New Roman" w:hAnsi="Times New Roman" w:cs="Times New Roman"/>
                <w:color w:val="000000"/>
                <w:spacing w:val="-9"/>
                <w:kern w:val="0"/>
                <w:sz w:val="28"/>
                <w:szCs w:val="28"/>
              </w:rPr>
              <w:t>民族政策和法律法规</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default" w:ascii="Times New Roman" w:hAnsi="Times New Roman" w:cs="Times New Roman"/>
                <w:color w:val="000000"/>
                <w:spacing w:val="-9"/>
                <w:kern w:val="0"/>
                <w:sz w:val="28"/>
                <w:szCs w:val="28"/>
              </w:rPr>
              <w:t>50%</w:t>
            </w:r>
          </w:p>
        </w:tc>
        <w:tc>
          <w:tcPr>
            <w:tcW w:w="133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（四）</w:t>
            </w:r>
          </w:p>
          <w:p>
            <w:pPr>
              <w:autoSpaceDE w:val="0"/>
              <w:autoSpaceDN w:val="0"/>
              <w:spacing w:line="316" w:lineRule="exact"/>
              <w:jc w:val="center"/>
              <w:rPr>
                <w:rFonts w:ascii="Times New Roman" w:hAnsi="Times New Roman" w:eastAsia="方正仿宋_GBK"/>
                <w:color w:val="FF0000"/>
                <w:spacing w:val="-9"/>
                <w:kern w:val="0"/>
                <w:sz w:val="28"/>
                <w:szCs w:val="28"/>
              </w:rPr>
            </w:pPr>
            <w:r>
              <w:rPr>
                <w:rFonts w:hint="eastAsia" w:ascii="Times New Roman" w:hAnsi="Times New Roman" w:eastAsia="方正仿宋_GBK"/>
                <w:color w:val="000000"/>
                <w:spacing w:val="-9"/>
                <w:kern w:val="0"/>
                <w:sz w:val="28"/>
                <w:szCs w:val="28"/>
              </w:rPr>
              <w:t>贯彻执行政策和法规</w:t>
            </w:r>
          </w:p>
        </w:tc>
        <w:tc>
          <w:tcPr>
            <w:tcW w:w="6661" w:type="dxa"/>
            <w:vAlign w:val="center"/>
          </w:tcPr>
          <w:p>
            <w:pPr>
              <w:autoSpaceDE w:val="0"/>
              <w:autoSpaceDN w:val="0"/>
              <w:spacing w:line="316" w:lineRule="exact"/>
              <w:jc w:val="left"/>
              <w:rPr>
                <w:rFonts w:ascii="Times New Roman" w:hAnsi="Times New Roman" w:eastAsia="方正仿宋_GBK"/>
                <w:color w:val="FF0000"/>
                <w:spacing w:val="-9"/>
                <w:kern w:val="0"/>
                <w:sz w:val="28"/>
                <w:szCs w:val="28"/>
              </w:rPr>
            </w:pPr>
            <w:r>
              <w:rPr>
                <w:rFonts w:hint="eastAsia" w:ascii="Times New Roman" w:hAnsi="Times New Roman" w:eastAsia="方正仿宋_GBK"/>
                <w:color w:val="000000"/>
                <w:spacing w:val="-9"/>
                <w:kern w:val="0"/>
                <w:sz w:val="28"/>
                <w:szCs w:val="28"/>
              </w:rPr>
              <w:t>4.全面贯彻党的民族政策和法规，结合部门工作职能，有实施细则或工作措施。</w:t>
            </w: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10"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6" w:hRule="atLeast"/>
        </w:trPr>
        <w:tc>
          <w:tcPr>
            <w:tcW w:w="1657"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及权重</w:t>
            </w:r>
          </w:p>
        </w:tc>
        <w:tc>
          <w:tcPr>
            <w:tcW w:w="1338" w:type="dxa"/>
            <w:vMerge w:val="restart"/>
            <w:vAlign w:val="center"/>
          </w:tcPr>
          <w:p>
            <w:pPr>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测评指标</w:t>
            </w:r>
          </w:p>
        </w:tc>
        <w:tc>
          <w:tcPr>
            <w:tcW w:w="6661" w:type="dxa"/>
            <w:vMerge w:val="restart"/>
            <w:vAlign w:val="center"/>
          </w:tcPr>
          <w:p>
            <w:pPr>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测评内容</w:t>
            </w:r>
          </w:p>
        </w:tc>
        <w:tc>
          <w:tcPr>
            <w:tcW w:w="2034" w:type="dxa"/>
            <w:gridSpan w:val="4"/>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rPr>
              <w:t>评价</w:t>
            </w:r>
          </w:p>
        </w:tc>
        <w:tc>
          <w:tcPr>
            <w:tcW w:w="1448" w:type="dxa"/>
            <w:vMerge w:val="restart"/>
            <w:vAlign w:val="center"/>
          </w:tcPr>
          <w:p>
            <w:pPr>
              <w:autoSpaceDE w:val="0"/>
              <w:autoSpaceDN w:val="0"/>
              <w:spacing w:line="316" w:lineRule="exact"/>
              <w:jc w:val="center"/>
              <w:rPr>
                <w:rFonts w:ascii="方正黑体_GBK" w:hAnsi="方正黑体_GBK" w:eastAsia="方正黑体_GBK" w:cs="方正黑体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测评</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4" w:hRule="atLeast"/>
        </w:trPr>
        <w:tc>
          <w:tcPr>
            <w:tcW w:w="1657" w:type="dxa"/>
            <w:vMerge w:val="continue"/>
            <w:vAlign w:val="center"/>
          </w:tcPr>
          <w:p>
            <w:pPr>
              <w:autoSpaceDE w:val="0"/>
              <w:autoSpaceDN w:val="0"/>
              <w:spacing w:line="316" w:lineRule="exact"/>
              <w:jc w:val="center"/>
              <w:rPr>
                <w:rFonts w:hint="eastAsia" w:ascii="方正黑体_GBK" w:hAnsi="方正黑体_GBK" w:eastAsia="方正黑体_GBK" w:cs="方正黑体_GBK"/>
                <w:sz w:val="28"/>
                <w:szCs w:val="28"/>
              </w:rPr>
            </w:pPr>
          </w:p>
        </w:tc>
        <w:tc>
          <w:tcPr>
            <w:tcW w:w="1338" w:type="dxa"/>
            <w:vMerge w:val="continue"/>
            <w:vAlign w:val="center"/>
          </w:tcPr>
          <w:p>
            <w:pPr>
              <w:jc w:val="center"/>
              <w:rPr>
                <w:rFonts w:hint="eastAsia" w:ascii="方正黑体_GBK" w:hAnsi="方正黑体_GBK" w:eastAsia="方正黑体_GBK" w:cs="方正黑体_GBK"/>
                <w:sz w:val="28"/>
                <w:szCs w:val="28"/>
              </w:rPr>
            </w:pPr>
          </w:p>
        </w:tc>
        <w:tc>
          <w:tcPr>
            <w:tcW w:w="6661" w:type="dxa"/>
            <w:vMerge w:val="continue"/>
            <w:vAlign w:val="center"/>
          </w:tcPr>
          <w:p>
            <w:pPr>
              <w:jc w:val="center"/>
              <w:rPr>
                <w:rFonts w:hint="eastAsia" w:ascii="方正黑体_GBK" w:hAnsi="方正黑体_GBK" w:eastAsia="方正黑体_GBK" w:cs="方正黑体_GBK"/>
                <w:sz w:val="28"/>
                <w:szCs w:val="28"/>
              </w:rPr>
            </w:pPr>
          </w:p>
        </w:tc>
        <w:tc>
          <w:tcPr>
            <w:tcW w:w="508" w:type="dxa"/>
            <w:vAlign w:val="center"/>
          </w:tcPr>
          <w:p>
            <w:pPr>
              <w:autoSpaceDE w:val="0"/>
              <w:autoSpaceDN w:val="0"/>
              <w:spacing w:line="316" w:lineRule="exact"/>
              <w:jc w:val="left"/>
              <w:rPr>
                <w:rFonts w:ascii="方正黑体_GBK" w:hAnsi="方正黑体_GBK" w:eastAsia="方正黑体_GBK" w:cs="方正黑体_GBK"/>
                <w:color w:val="000000"/>
                <w:spacing w:val="-9"/>
                <w:kern w:val="0"/>
                <w:sz w:val="28"/>
                <w:szCs w:val="28"/>
                <w:lang w:val="en-US" w:eastAsia="zh-CN" w:bidi="ar-SA"/>
              </w:rPr>
            </w:pPr>
            <w:r>
              <w:rPr>
                <w:rFonts w:hint="eastAsia" w:ascii="方正黑体_GBK" w:hAnsi="方正黑体_GBK" w:eastAsia="方正黑体_GBK" w:cs="方正黑体_GBK"/>
                <w:color w:val="000000"/>
                <w:spacing w:val="-9"/>
                <w:kern w:val="0"/>
                <w:sz w:val="28"/>
                <w:szCs w:val="28"/>
              </w:rPr>
              <w:t>优秀</w:t>
            </w:r>
          </w:p>
        </w:tc>
        <w:tc>
          <w:tcPr>
            <w:tcW w:w="508" w:type="dxa"/>
            <w:vAlign w:val="center"/>
          </w:tcPr>
          <w:p>
            <w:pPr>
              <w:autoSpaceDE w:val="0"/>
              <w:autoSpaceDN w:val="0"/>
              <w:spacing w:line="316" w:lineRule="exact"/>
              <w:jc w:val="left"/>
              <w:rPr>
                <w:rFonts w:ascii="方正黑体_GBK" w:hAnsi="方正黑体_GBK" w:eastAsia="方正黑体_GBK" w:cs="方正黑体_GBK"/>
                <w:color w:val="000000"/>
                <w:spacing w:val="-9"/>
                <w:kern w:val="0"/>
                <w:sz w:val="28"/>
                <w:szCs w:val="28"/>
                <w:lang w:val="en-US" w:eastAsia="zh-CN" w:bidi="ar-SA"/>
              </w:rPr>
            </w:pPr>
            <w:r>
              <w:rPr>
                <w:rFonts w:hint="eastAsia" w:ascii="方正黑体_GBK" w:hAnsi="方正黑体_GBK" w:eastAsia="方正黑体_GBK" w:cs="方正黑体_GBK"/>
                <w:color w:val="000000"/>
                <w:spacing w:val="-9"/>
                <w:kern w:val="0"/>
                <w:sz w:val="28"/>
                <w:szCs w:val="28"/>
              </w:rPr>
              <w:t>良好</w:t>
            </w:r>
          </w:p>
        </w:tc>
        <w:tc>
          <w:tcPr>
            <w:tcW w:w="508" w:type="dxa"/>
            <w:vAlign w:val="center"/>
          </w:tcPr>
          <w:p>
            <w:pPr>
              <w:autoSpaceDE w:val="0"/>
              <w:autoSpaceDN w:val="0"/>
              <w:spacing w:line="316" w:lineRule="exact"/>
              <w:jc w:val="left"/>
              <w:rPr>
                <w:rFonts w:ascii="方正黑体_GBK" w:hAnsi="方正黑体_GBK" w:eastAsia="方正黑体_GBK" w:cs="方正黑体_GBK"/>
                <w:color w:val="000000"/>
                <w:spacing w:val="-9"/>
                <w:kern w:val="0"/>
                <w:sz w:val="28"/>
                <w:szCs w:val="28"/>
                <w:lang w:val="en-US" w:eastAsia="zh-CN" w:bidi="ar-SA"/>
              </w:rPr>
            </w:pPr>
            <w:r>
              <w:rPr>
                <w:rFonts w:hint="eastAsia" w:ascii="方正黑体_GBK" w:hAnsi="方正黑体_GBK" w:eastAsia="方正黑体_GBK" w:cs="方正黑体_GBK"/>
                <w:color w:val="000000"/>
                <w:spacing w:val="-9"/>
                <w:kern w:val="0"/>
                <w:sz w:val="28"/>
                <w:szCs w:val="28"/>
              </w:rPr>
              <w:t>一般</w:t>
            </w:r>
          </w:p>
        </w:tc>
        <w:tc>
          <w:tcPr>
            <w:tcW w:w="510" w:type="dxa"/>
            <w:vAlign w:val="center"/>
          </w:tcPr>
          <w:p>
            <w:pPr>
              <w:autoSpaceDE w:val="0"/>
              <w:autoSpaceDN w:val="0"/>
              <w:spacing w:line="316" w:lineRule="exact"/>
              <w:jc w:val="left"/>
              <w:rPr>
                <w:rFonts w:ascii="方正黑体_GBK" w:hAnsi="方正黑体_GBK" w:eastAsia="方正黑体_GBK" w:cs="方正黑体_GBK"/>
                <w:color w:val="000000"/>
                <w:spacing w:val="-9"/>
                <w:kern w:val="0"/>
                <w:sz w:val="28"/>
                <w:szCs w:val="28"/>
                <w:lang w:val="en-US" w:eastAsia="zh-CN" w:bidi="ar-SA"/>
              </w:rPr>
            </w:pPr>
            <w:r>
              <w:rPr>
                <w:rFonts w:hint="eastAsia" w:ascii="方正黑体_GBK" w:hAnsi="方正黑体_GBK" w:eastAsia="方正黑体_GBK" w:cs="方正黑体_GBK"/>
                <w:color w:val="000000"/>
                <w:spacing w:val="-9"/>
                <w:kern w:val="0"/>
                <w:sz w:val="28"/>
                <w:szCs w:val="28"/>
              </w:rPr>
              <w:t>较差</w:t>
            </w:r>
          </w:p>
        </w:tc>
        <w:tc>
          <w:tcPr>
            <w:tcW w:w="1448" w:type="dxa"/>
            <w:vMerge w:val="continue"/>
            <w:vAlign w:val="center"/>
          </w:tcPr>
          <w:p>
            <w:pPr>
              <w:autoSpaceDE w:val="0"/>
              <w:autoSpaceDN w:val="0"/>
              <w:spacing w:line="316" w:lineRule="exact"/>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80" w:hRule="atLeast"/>
        </w:trPr>
        <w:tc>
          <w:tcPr>
            <w:tcW w:w="1657"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3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（五）</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推动各民族共同走向社会主义现代化</w:t>
            </w:r>
          </w:p>
        </w:tc>
        <w:tc>
          <w:tcPr>
            <w:tcW w:w="6661" w:type="dxa"/>
            <w:vAlign w:val="center"/>
          </w:tcPr>
          <w:p>
            <w:pPr>
              <w:autoSpaceDE w:val="0"/>
              <w:autoSpaceDN w:val="0"/>
              <w:spacing w:line="316" w:lineRule="exact"/>
              <w:jc w:val="left"/>
              <w:rPr>
                <w:rFonts w:hint="eastAsia" w:ascii="Times New Roman" w:hAnsi="Times New Roman" w:eastAsia="方正仿宋_GBK" w:cs="Times New Roman"/>
                <w:color w:val="FF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5.在巩固拓展脱贫致富奔小康成果同乡村振兴有效衔接、开展民族聚居地方富民强村帮促行动和美丽田园乡村建设、加大对口支援协作合作力度等方面有举措、有成效。</w:t>
            </w:r>
          </w:p>
        </w:tc>
        <w:tc>
          <w:tcPr>
            <w:tcW w:w="508"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508"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508"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510"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实地核查</w:t>
            </w:r>
          </w:p>
          <w:p>
            <w:pPr>
              <w:autoSpaceDE w:val="0"/>
              <w:autoSpaceDN w:val="0"/>
              <w:spacing w:line="316" w:lineRule="exact"/>
              <w:rPr>
                <w:rFonts w:ascii="Times New Roman" w:hAnsi="Times New Roman" w:eastAsia="方正仿宋_GBK" w:cs="Times New Roman"/>
                <w:color w:val="000000"/>
                <w:spacing w:val="-9"/>
                <w:kern w:val="0"/>
                <w:sz w:val="28"/>
                <w:szCs w:val="2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8" w:hRule="atLeast"/>
        </w:trPr>
        <w:tc>
          <w:tcPr>
            <w:tcW w:w="1657"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3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（六）</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促进各民族交往交流交融</w:t>
            </w:r>
          </w:p>
        </w:tc>
        <w:tc>
          <w:tcPr>
            <w:tcW w:w="6661" w:type="dxa"/>
            <w:vAlign w:val="center"/>
          </w:tcPr>
          <w:p>
            <w:pPr>
              <w:autoSpaceDE w:val="0"/>
              <w:autoSpaceDN w:val="0"/>
              <w:spacing w:line="316" w:lineRule="exact"/>
              <w:jc w:val="left"/>
              <w:rPr>
                <w:rFonts w:ascii="Times New Roman" w:hAnsi="Times New Roman" w:eastAsia="方正仿宋_GBK"/>
                <w:color w:val="000000"/>
                <w:spacing w:val="-9"/>
                <w:kern w:val="0"/>
                <w:sz w:val="28"/>
                <w:szCs w:val="28"/>
              </w:rPr>
            </w:pPr>
            <w:r>
              <w:rPr>
                <w:rFonts w:ascii="Times New Roman" w:hAnsi="Times New Roman" w:eastAsia="方正仿宋_GBK"/>
                <w:color w:val="000000"/>
                <w:spacing w:val="-9"/>
                <w:kern w:val="0"/>
                <w:sz w:val="28"/>
                <w:szCs w:val="28"/>
              </w:rPr>
              <w:t>6.</w:t>
            </w:r>
            <w:r>
              <w:rPr>
                <w:rFonts w:hint="eastAsia" w:ascii="Times New Roman" w:hAnsi="Times New Roman" w:eastAsia="方正仿宋_GBK"/>
                <w:color w:val="000000"/>
                <w:spacing w:val="-9"/>
                <w:kern w:val="0"/>
                <w:sz w:val="28"/>
                <w:szCs w:val="28"/>
              </w:rPr>
              <w:t>在履职尽责中推动互嵌</w:t>
            </w:r>
            <w:r>
              <w:rPr>
                <w:rFonts w:hint="eastAsia" w:ascii="Times New Roman" w:hAnsi="Times New Roman" w:eastAsia="方正仿宋_GBK"/>
                <w:color w:val="000000"/>
                <w:spacing w:val="-9"/>
                <w:kern w:val="0"/>
                <w:sz w:val="28"/>
                <w:szCs w:val="28"/>
                <w:lang w:val="en-US" w:eastAsia="zh-CN"/>
              </w:rPr>
              <w:t>式</w:t>
            </w:r>
            <w:r>
              <w:rPr>
                <w:rFonts w:hint="eastAsia" w:ascii="Times New Roman" w:hAnsi="Times New Roman" w:eastAsia="方正仿宋_GBK"/>
                <w:color w:val="000000"/>
                <w:spacing w:val="-9"/>
                <w:kern w:val="0"/>
                <w:sz w:val="28"/>
                <w:szCs w:val="28"/>
              </w:rPr>
              <w:t>社会结构和社区环境建设，创造各民族共居共学、共建共享、共事共乐的社会条件，在促进各民族从空间、文化、经济、社会、心理等全方位嵌入有举措、有成效。</w:t>
            </w: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10"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实地核查</w:t>
            </w:r>
          </w:p>
          <w:p>
            <w:pPr>
              <w:autoSpaceDE w:val="0"/>
              <w:autoSpaceDN w:val="0"/>
              <w:spacing w:line="316" w:lineRule="exact"/>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80" w:hRule="atLeast"/>
        </w:trPr>
        <w:tc>
          <w:tcPr>
            <w:tcW w:w="1657"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38"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（七）</w:t>
            </w:r>
          </w:p>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坚持依法治理民族事务</w:t>
            </w:r>
          </w:p>
        </w:tc>
        <w:tc>
          <w:tcPr>
            <w:tcW w:w="6661"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7.树立法治思维，按照“三个不能”要求依法治理民族事务。依法保障各族群众合法权益，依法妥善处理涉民族因素案事件。将民族事务纳入共建共治共享的社会治理格局。</w:t>
            </w: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10"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71" w:hRule="atLeast"/>
        </w:trPr>
        <w:tc>
          <w:tcPr>
            <w:tcW w:w="1657" w:type="dxa"/>
            <w:vMerge w:val="restart"/>
            <w:vAlign w:val="center"/>
          </w:tcPr>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三、</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营造团结</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和谐氛围</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default" w:ascii="Times New Roman" w:hAnsi="Times New Roman" w:cs="Times New Roman"/>
                <w:color w:val="000000"/>
                <w:spacing w:val="-9"/>
                <w:kern w:val="0"/>
                <w:sz w:val="28"/>
                <w:szCs w:val="28"/>
              </w:rPr>
              <w:t>20%</w:t>
            </w:r>
          </w:p>
        </w:tc>
        <w:tc>
          <w:tcPr>
            <w:tcW w:w="133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（八）</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深化民族团结进步教育</w:t>
            </w:r>
          </w:p>
        </w:tc>
        <w:tc>
          <w:tcPr>
            <w:tcW w:w="6661" w:type="dxa"/>
            <w:vAlign w:val="center"/>
          </w:tcPr>
          <w:p>
            <w:pPr>
              <w:autoSpaceDE w:val="0"/>
              <w:autoSpaceDN w:val="0"/>
              <w:spacing w:line="316" w:lineRule="exact"/>
              <w:jc w:val="left"/>
              <w:rPr>
                <w:rFonts w:ascii="Times New Roman" w:hAnsi="Times New Roman" w:eastAsia="方正仿宋_GBK"/>
                <w:color w:val="FF0000"/>
                <w:spacing w:val="-9"/>
                <w:kern w:val="0"/>
                <w:sz w:val="28"/>
                <w:szCs w:val="28"/>
              </w:rPr>
            </w:pPr>
            <w:r>
              <w:rPr>
                <w:rFonts w:hint="eastAsia" w:ascii="Times New Roman" w:hAnsi="Times New Roman" w:eastAsia="方正仿宋_GBK"/>
                <w:color w:val="000000"/>
                <w:spacing w:val="-9"/>
                <w:kern w:val="0"/>
                <w:sz w:val="28"/>
                <w:szCs w:val="28"/>
              </w:rPr>
              <w:t>8</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积极开展民族团结进步宣传月活动，组织开展中华民族共同体意识和统一多民族基本国情教育。不断提高同媒体打交道的能力，正确引导涉民族因素的舆论，努力营造关心民族工作、维护民族团结的社会氛围。创新民族团结进步宣传教育活动载体，发挥“学习强国”等平台宣传教育的引领作用。</w:t>
            </w: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10"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FF0000"/>
                <w:spacing w:val="-9"/>
                <w:kern w:val="0"/>
                <w:sz w:val="28"/>
                <w:szCs w:val="28"/>
              </w:rPr>
            </w:pPr>
            <w:r>
              <w:rPr>
                <w:rFonts w:hint="eastAsia" w:ascii="Times New Roman" w:hAnsi="Times New Roman" w:eastAsia="方正仿宋_GBK"/>
                <w:color w:val="auto"/>
                <w:spacing w:val="-9"/>
                <w:kern w:val="0"/>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13" w:hRule="atLeast"/>
        </w:trPr>
        <w:tc>
          <w:tcPr>
            <w:tcW w:w="1657" w:type="dxa"/>
            <w:vMerge w:val="continue"/>
            <w:vAlign w:val="center"/>
          </w:tcPr>
          <w:p>
            <w:pPr>
              <w:autoSpaceDE w:val="0"/>
              <w:autoSpaceDN w:val="0"/>
              <w:spacing w:line="316" w:lineRule="exact"/>
              <w:jc w:val="center"/>
              <w:rPr>
                <w:rFonts w:ascii="宋体" w:cs="宋体"/>
                <w:color w:val="000000"/>
                <w:spacing w:val="-9"/>
                <w:kern w:val="0"/>
                <w:sz w:val="28"/>
                <w:szCs w:val="28"/>
              </w:rPr>
            </w:pPr>
          </w:p>
        </w:tc>
        <w:tc>
          <w:tcPr>
            <w:tcW w:w="133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（九）</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培育示范典型</w:t>
            </w:r>
          </w:p>
        </w:tc>
        <w:tc>
          <w:tcPr>
            <w:tcW w:w="6661" w:type="dxa"/>
            <w:vAlign w:val="center"/>
          </w:tcPr>
          <w:p>
            <w:pPr>
              <w:autoSpaceDE w:val="0"/>
              <w:autoSpaceDN w:val="0"/>
              <w:spacing w:line="316" w:lineRule="exact"/>
              <w:jc w:val="left"/>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9.积极参加民族团结进步示范创建活动，培育和选树民族团结进步先进典型，积极营造对标先进、学习先进、争做先进的浓厚氛围。</w:t>
            </w: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10"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0" w:hRule="atLeast"/>
        </w:trPr>
        <w:tc>
          <w:tcPr>
            <w:tcW w:w="1657"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及权重</w:t>
            </w:r>
          </w:p>
        </w:tc>
        <w:tc>
          <w:tcPr>
            <w:tcW w:w="1338"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测评指标</w:t>
            </w:r>
          </w:p>
        </w:tc>
        <w:tc>
          <w:tcPr>
            <w:tcW w:w="6661" w:type="dxa"/>
            <w:vMerge w:val="restart"/>
            <w:vAlign w:val="center"/>
          </w:tcPr>
          <w:p>
            <w:pPr>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测评内容</w:t>
            </w:r>
          </w:p>
        </w:tc>
        <w:tc>
          <w:tcPr>
            <w:tcW w:w="2034" w:type="dxa"/>
            <w:gridSpan w:val="4"/>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rPr>
              <w:t>评价</w:t>
            </w:r>
          </w:p>
        </w:tc>
        <w:tc>
          <w:tcPr>
            <w:tcW w:w="1448" w:type="dxa"/>
            <w:vMerge w:val="restart"/>
            <w:vAlign w:val="center"/>
          </w:tcPr>
          <w:p>
            <w:pPr>
              <w:autoSpaceDE w:val="0"/>
              <w:autoSpaceDN w:val="0"/>
              <w:spacing w:line="316" w:lineRule="exact"/>
              <w:jc w:val="center"/>
              <w:rPr>
                <w:rFonts w:ascii="方正黑体_GBK" w:hAnsi="方正黑体_GBK" w:eastAsia="方正黑体_GBK" w:cs="方正黑体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测评</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9" w:hRule="atLeast"/>
        </w:trPr>
        <w:tc>
          <w:tcPr>
            <w:tcW w:w="1657" w:type="dxa"/>
            <w:vMerge w:val="continue"/>
            <w:vAlign w:val="center"/>
          </w:tcPr>
          <w:p>
            <w:pPr>
              <w:autoSpaceDE w:val="0"/>
              <w:autoSpaceDN w:val="0"/>
              <w:spacing w:line="316" w:lineRule="exact"/>
              <w:jc w:val="center"/>
              <w:rPr>
                <w:rFonts w:hint="eastAsia" w:ascii="方正黑体_GBK" w:hAnsi="方正黑体_GBK" w:eastAsia="方正黑体_GBK" w:cs="方正黑体_GBK"/>
                <w:sz w:val="28"/>
                <w:szCs w:val="28"/>
              </w:rPr>
            </w:pPr>
          </w:p>
        </w:tc>
        <w:tc>
          <w:tcPr>
            <w:tcW w:w="1338" w:type="dxa"/>
            <w:vMerge w:val="continue"/>
            <w:vAlign w:val="center"/>
          </w:tcPr>
          <w:p>
            <w:pPr>
              <w:jc w:val="center"/>
              <w:rPr>
                <w:rFonts w:hint="eastAsia" w:ascii="方正黑体_GBK" w:hAnsi="方正黑体_GBK" w:eastAsia="方正黑体_GBK" w:cs="方正黑体_GBK"/>
                <w:sz w:val="28"/>
                <w:szCs w:val="28"/>
              </w:rPr>
            </w:pPr>
          </w:p>
        </w:tc>
        <w:tc>
          <w:tcPr>
            <w:tcW w:w="6661" w:type="dxa"/>
            <w:vMerge w:val="continue"/>
            <w:vAlign w:val="center"/>
          </w:tcPr>
          <w:p>
            <w:pPr>
              <w:jc w:val="center"/>
              <w:rPr>
                <w:rFonts w:hint="eastAsia" w:ascii="方正黑体_GBK" w:hAnsi="方正黑体_GBK" w:eastAsia="方正黑体_GBK" w:cs="方正黑体_GBK"/>
                <w:sz w:val="28"/>
                <w:szCs w:val="28"/>
              </w:rPr>
            </w:pPr>
          </w:p>
        </w:tc>
        <w:tc>
          <w:tcPr>
            <w:tcW w:w="508" w:type="dxa"/>
            <w:vAlign w:val="center"/>
          </w:tcPr>
          <w:p>
            <w:pPr>
              <w:autoSpaceDE w:val="0"/>
              <w:autoSpaceDN w:val="0"/>
              <w:spacing w:line="316" w:lineRule="exact"/>
              <w:jc w:val="left"/>
              <w:rPr>
                <w:rFonts w:ascii="方正黑体_GBK" w:hAnsi="方正黑体_GBK" w:eastAsia="方正黑体_GBK" w:cs="方正黑体_GBK"/>
                <w:color w:val="000000"/>
                <w:spacing w:val="-9"/>
                <w:kern w:val="0"/>
                <w:sz w:val="28"/>
                <w:szCs w:val="28"/>
                <w:lang w:val="en-US" w:eastAsia="zh-CN" w:bidi="ar-SA"/>
              </w:rPr>
            </w:pPr>
            <w:r>
              <w:rPr>
                <w:rFonts w:hint="eastAsia" w:ascii="方正黑体_GBK" w:hAnsi="方正黑体_GBK" w:eastAsia="方正黑体_GBK" w:cs="方正黑体_GBK"/>
                <w:color w:val="000000"/>
                <w:spacing w:val="-9"/>
                <w:kern w:val="0"/>
                <w:sz w:val="28"/>
                <w:szCs w:val="28"/>
              </w:rPr>
              <w:t>优秀</w:t>
            </w:r>
          </w:p>
        </w:tc>
        <w:tc>
          <w:tcPr>
            <w:tcW w:w="508" w:type="dxa"/>
            <w:vAlign w:val="center"/>
          </w:tcPr>
          <w:p>
            <w:pPr>
              <w:autoSpaceDE w:val="0"/>
              <w:autoSpaceDN w:val="0"/>
              <w:spacing w:line="316" w:lineRule="exact"/>
              <w:jc w:val="left"/>
              <w:rPr>
                <w:rFonts w:ascii="方正黑体_GBK" w:hAnsi="方正黑体_GBK" w:eastAsia="方正黑体_GBK" w:cs="方正黑体_GBK"/>
                <w:color w:val="000000"/>
                <w:spacing w:val="-9"/>
                <w:kern w:val="0"/>
                <w:sz w:val="28"/>
                <w:szCs w:val="28"/>
                <w:lang w:val="en-US" w:eastAsia="zh-CN" w:bidi="ar-SA"/>
              </w:rPr>
            </w:pPr>
            <w:r>
              <w:rPr>
                <w:rFonts w:hint="eastAsia" w:ascii="方正黑体_GBK" w:hAnsi="方正黑体_GBK" w:eastAsia="方正黑体_GBK" w:cs="方正黑体_GBK"/>
                <w:color w:val="000000"/>
                <w:spacing w:val="-9"/>
                <w:kern w:val="0"/>
                <w:sz w:val="28"/>
                <w:szCs w:val="28"/>
              </w:rPr>
              <w:t>良好</w:t>
            </w:r>
          </w:p>
        </w:tc>
        <w:tc>
          <w:tcPr>
            <w:tcW w:w="508" w:type="dxa"/>
            <w:vAlign w:val="center"/>
          </w:tcPr>
          <w:p>
            <w:pPr>
              <w:autoSpaceDE w:val="0"/>
              <w:autoSpaceDN w:val="0"/>
              <w:spacing w:line="316" w:lineRule="exact"/>
              <w:jc w:val="left"/>
              <w:rPr>
                <w:rFonts w:ascii="方正黑体_GBK" w:hAnsi="方正黑体_GBK" w:eastAsia="方正黑体_GBK" w:cs="方正黑体_GBK"/>
                <w:color w:val="000000"/>
                <w:spacing w:val="-9"/>
                <w:kern w:val="0"/>
                <w:sz w:val="28"/>
                <w:szCs w:val="28"/>
                <w:lang w:val="en-US" w:eastAsia="zh-CN" w:bidi="ar-SA"/>
              </w:rPr>
            </w:pPr>
            <w:r>
              <w:rPr>
                <w:rFonts w:hint="eastAsia" w:ascii="方正黑体_GBK" w:hAnsi="方正黑体_GBK" w:eastAsia="方正黑体_GBK" w:cs="方正黑体_GBK"/>
                <w:color w:val="000000"/>
                <w:spacing w:val="-9"/>
                <w:kern w:val="0"/>
                <w:sz w:val="28"/>
                <w:szCs w:val="28"/>
              </w:rPr>
              <w:t>一般</w:t>
            </w:r>
          </w:p>
        </w:tc>
        <w:tc>
          <w:tcPr>
            <w:tcW w:w="510" w:type="dxa"/>
            <w:vAlign w:val="center"/>
          </w:tcPr>
          <w:p>
            <w:pPr>
              <w:autoSpaceDE w:val="0"/>
              <w:autoSpaceDN w:val="0"/>
              <w:spacing w:line="316" w:lineRule="exact"/>
              <w:jc w:val="left"/>
              <w:rPr>
                <w:rFonts w:ascii="方正黑体_GBK" w:hAnsi="方正黑体_GBK" w:eastAsia="方正黑体_GBK" w:cs="方正黑体_GBK"/>
                <w:color w:val="000000"/>
                <w:spacing w:val="-9"/>
                <w:kern w:val="0"/>
                <w:sz w:val="28"/>
                <w:szCs w:val="28"/>
                <w:lang w:val="en-US" w:eastAsia="zh-CN" w:bidi="ar-SA"/>
              </w:rPr>
            </w:pPr>
            <w:r>
              <w:rPr>
                <w:rFonts w:hint="eastAsia" w:ascii="方正黑体_GBK" w:hAnsi="方正黑体_GBK" w:eastAsia="方正黑体_GBK" w:cs="方正黑体_GBK"/>
                <w:color w:val="000000"/>
                <w:spacing w:val="-9"/>
                <w:kern w:val="0"/>
                <w:sz w:val="28"/>
                <w:szCs w:val="28"/>
              </w:rPr>
              <w:t>较差</w:t>
            </w:r>
          </w:p>
        </w:tc>
        <w:tc>
          <w:tcPr>
            <w:tcW w:w="1448"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29" w:hRule="atLeast"/>
        </w:trPr>
        <w:tc>
          <w:tcPr>
            <w:tcW w:w="165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3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（十）</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发挥表率作用</w:t>
            </w:r>
          </w:p>
        </w:tc>
        <w:tc>
          <w:tcPr>
            <w:tcW w:w="6661" w:type="dxa"/>
            <w:vAlign w:val="center"/>
          </w:tcPr>
          <w:p>
            <w:pPr>
              <w:autoSpaceDE w:val="0"/>
              <w:autoSpaceDN w:val="0"/>
              <w:spacing w:line="316" w:lineRule="exact"/>
              <w:jc w:val="left"/>
              <w:rPr>
                <w:rFonts w:ascii="Times New Roman" w:hAnsi="Times New Roman" w:eastAsia="方正仿宋_GBK" w:cs="Times New Roman"/>
                <w:color w:val="000000"/>
                <w:spacing w:val="-9"/>
                <w:kern w:val="0"/>
                <w:sz w:val="28"/>
                <w:szCs w:val="28"/>
                <w:lang w:val="en-US" w:eastAsia="zh-CN" w:bidi="ar-SA"/>
              </w:rPr>
            </w:pPr>
            <w:r>
              <w:rPr>
                <w:rFonts w:ascii="Times New Roman" w:hAnsi="Times New Roman" w:eastAsia="方正仿宋_GBK"/>
                <w:color w:val="000000"/>
                <w:spacing w:val="-9"/>
                <w:kern w:val="0"/>
                <w:sz w:val="28"/>
                <w:szCs w:val="28"/>
              </w:rPr>
              <w:t>10.</w:t>
            </w:r>
            <w:r>
              <w:rPr>
                <w:rFonts w:hint="eastAsia" w:ascii="Times New Roman" w:hAnsi="Times New Roman" w:eastAsia="方正仿宋_GBK"/>
                <w:color w:val="000000"/>
                <w:spacing w:val="-9"/>
                <w:kern w:val="0"/>
                <w:sz w:val="28"/>
                <w:szCs w:val="28"/>
              </w:rPr>
              <w:t>加强与街道、社区、学校、企业等基层单位民族团结进步联创共建，充分发挥辐射带动作用。</w:t>
            </w: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0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510"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8"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auto"/>
                <w:spacing w:val="-9"/>
                <w:kern w:val="0"/>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8" w:hRule="atLeast"/>
        </w:trPr>
        <w:tc>
          <w:tcPr>
            <w:tcW w:w="1657" w:type="dxa"/>
            <w:vAlign w:val="center"/>
          </w:tcPr>
          <w:p>
            <w:pPr>
              <w:autoSpaceDE w:val="0"/>
              <w:autoSpaceDN w:val="0"/>
              <w:spacing w:line="316" w:lineRule="exact"/>
              <w:jc w:val="center"/>
              <w:rPr>
                <w:rFonts w:ascii="宋体" w:cs="宋体"/>
                <w:color w:val="000000"/>
                <w:spacing w:val="-9"/>
                <w:kern w:val="0"/>
                <w:sz w:val="28"/>
                <w:szCs w:val="28"/>
                <w:lang w:eastAsia="en-US"/>
              </w:rPr>
            </w:pPr>
            <w:r>
              <w:rPr>
                <w:rFonts w:hint="eastAsia" w:ascii="宋体" w:hAnsi="宋体" w:cs="宋体"/>
                <w:color w:val="000000"/>
                <w:spacing w:val="-9"/>
                <w:kern w:val="0"/>
                <w:sz w:val="28"/>
                <w:szCs w:val="28"/>
              </w:rPr>
              <w:t>加、</w:t>
            </w:r>
            <w:r>
              <w:rPr>
                <w:rFonts w:hint="eastAsia" w:ascii="宋体" w:hAnsi="宋体" w:cs="宋体"/>
                <w:color w:val="000000"/>
                <w:spacing w:val="-9"/>
                <w:kern w:val="0"/>
                <w:sz w:val="28"/>
                <w:szCs w:val="28"/>
                <w:lang w:eastAsia="en-US"/>
              </w:rPr>
              <w:t>减分</w:t>
            </w:r>
          </w:p>
          <w:p>
            <w:pPr>
              <w:autoSpaceDE w:val="0"/>
              <w:autoSpaceDN w:val="0"/>
              <w:spacing w:line="316" w:lineRule="exact"/>
              <w:jc w:val="center"/>
              <w:rPr>
                <w:rFonts w:ascii="方正黑体_GBK" w:hAnsi="方正黑体_GBK" w:eastAsia="方正黑体_GBK" w:cs="方正黑体_GBK"/>
                <w:sz w:val="28"/>
                <w:szCs w:val="28"/>
              </w:rPr>
            </w:pPr>
            <w:r>
              <w:rPr>
                <w:rFonts w:hint="eastAsia" w:ascii="宋体" w:hAnsi="宋体" w:cs="宋体"/>
                <w:color w:val="000000"/>
                <w:spacing w:val="-9"/>
                <w:kern w:val="0"/>
                <w:sz w:val="28"/>
                <w:szCs w:val="28"/>
                <w:lang w:eastAsia="en-US"/>
              </w:rPr>
              <w:t>事项</w:t>
            </w:r>
          </w:p>
        </w:tc>
        <w:tc>
          <w:tcPr>
            <w:tcW w:w="11481" w:type="dxa"/>
            <w:gridSpan w:val="7"/>
            <w:vAlign w:val="center"/>
          </w:tcPr>
          <w:p>
            <w:pPr>
              <w:autoSpaceDE w:val="0"/>
              <w:autoSpaceDN w:val="0"/>
              <w:spacing w:line="316" w:lineRule="exact"/>
              <w:jc w:val="left"/>
              <w:rPr>
                <w:rFonts w:hint="eastAsia" w:ascii="Times New Roman" w:hAnsi="Times New Roman" w:eastAsia="方正仿宋_GBK"/>
                <w:color w:val="000000"/>
                <w:spacing w:val="-9"/>
                <w:sz w:val="28"/>
                <w:szCs w:val="28"/>
              </w:rPr>
            </w:pPr>
            <w:r>
              <w:rPr>
                <w:rFonts w:hint="eastAsia" w:ascii="Times New Roman" w:hAnsi="Times New Roman" w:eastAsia="方正仿宋_GBK"/>
                <w:color w:val="000000"/>
                <w:spacing w:val="-9"/>
                <w:sz w:val="28"/>
                <w:szCs w:val="28"/>
              </w:rPr>
              <w:t>1.近</w:t>
            </w:r>
            <w:r>
              <w:rPr>
                <w:rFonts w:hint="eastAsia" w:ascii="Times New Roman" w:hAnsi="Times New Roman" w:eastAsia="方正仿宋_GBK"/>
                <w:color w:val="000000"/>
                <w:spacing w:val="-9"/>
                <w:sz w:val="28"/>
                <w:szCs w:val="28"/>
                <w:lang w:val="en-US" w:eastAsia="zh-CN"/>
              </w:rPr>
              <w:t>3</w:t>
            </w:r>
            <w:r>
              <w:rPr>
                <w:rFonts w:hint="eastAsia" w:ascii="Times New Roman" w:hAnsi="Times New Roman" w:eastAsia="方正仿宋_GBK"/>
                <w:color w:val="000000"/>
                <w:spacing w:val="-9"/>
                <w:sz w:val="28"/>
                <w:szCs w:val="28"/>
              </w:rPr>
              <w:t>年获得省部级</w:t>
            </w:r>
            <w:r>
              <w:rPr>
                <w:rFonts w:hint="eastAsia" w:ascii="Times New Roman" w:hAnsi="Times New Roman" w:eastAsia="方正仿宋_GBK"/>
                <w:color w:val="000000"/>
                <w:spacing w:val="-9"/>
                <w:sz w:val="28"/>
                <w:szCs w:val="28"/>
                <w:lang w:eastAsia="zh-CN"/>
              </w:rPr>
              <w:t>及以上、地厅级</w:t>
            </w:r>
            <w:r>
              <w:rPr>
                <w:rFonts w:hint="eastAsia" w:ascii="Times New Roman" w:hAnsi="Times New Roman" w:eastAsia="方正仿宋_GBK"/>
                <w:color w:val="000000"/>
                <w:spacing w:val="-9"/>
                <w:sz w:val="28"/>
                <w:szCs w:val="28"/>
              </w:rPr>
              <w:t>相关荣誉称号或表彰的，每例</w:t>
            </w:r>
            <w:r>
              <w:rPr>
                <w:rFonts w:hint="eastAsia" w:ascii="Times New Roman" w:hAnsi="Times New Roman" w:eastAsia="方正仿宋_GBK"/>
                <w:color w:val="000000"/>
                <w:spacing w:val="-9"/>
                <w:sz w:val="28"/>
                <w:szCs w:val="28"/>
                <w:lang w:eastAsia="zh-CN"/>
              </w:rPr>
              <w:t>分别加</w:t>
            </w:r>
            <w:r>
              <w:rPr>
                <w:rFonts w:hint="eastAsia" w:ascii="Times New Roman" w:hAnsi="Times New Roman" w:eastAsia="方正仿宋_GBK"/>
                <w:color w:val="000000"/>
                <w:spacing w:val="-9"/>
                <w:sz w:val="28"/>
                <w:szCs w:val="28"/>
                <w:lang w:val="en-US" w:eastAsia="zh-CN"/>
              </w:rPr>
              <w:t>10分、</w:t>
            </w:r>
            <w:r>
              <w:rPr>
                <w:rFonts w:hint="eastAsia" w:ascii="Times New Roman" w:hAnsi="Times New Roman" w:eastAsia="方正仿宋_GBK"/>
                <w:color w:val="000000"/>
                <w:spacing w:val="-9"/>
                <w:sz w:val="28"/>
                <w:szCs w:val="28"/>
              </w:rPr>
              <w:t>5分</w:t>
            </w:r>
            <w:r>
              <w:rPr>
                <w:rFonts w:hint="eastAsia" w:ascii="Times New Roman" w:hAnsi="Times New Roman" w:eastAsia="方正仿宋_GBK"/>
                <w:color w:val="000000"/>
                <w:spacing w:val="-9"/>
                <w:sz w:val="28"/>
                <w:szCs w:val="28"/>
                <w:lang w:eastAsia="zh-CN"/>
              </w:rPr>
              <w:t>；近三年民族团结进步创建相关工作经验在全国、全省范围宣传推广的，每例加</w:t>
            </w:r>
            <w:r>
              <w:rPr>
                <w:rFonts w:hint="eastAsia" w:ascii="Times New Roman" w:hAnsi="Times New Roman" w:eastAsia="方正仿宋_GBK"/>
                <w:color w:val="000000"/>
                <w:spacing w:val="-9"/>
                <w:sz w:val="28"/>
                <w:szCs w:val="28"/>
                <w:lang w:val="en-US" w:eastAsia="zh-CN"/>
              </w:rPr>
              <w:t>3分；被评为省级“红石榴家园”的加3分。以上</w:t>
            </w:r>
            <w:r>
              <w:rPr>
                <w:rFonts w:hint="eastAsia" w:ascii="Times New Roman" w:hAnsi="Times New Roman" w:eastAsia="方正仿宋_GBK"/>
                <w:color w:val="000000"/>
                <w:spacing w:val="-9"/>
                <w:sz w:val="28"/>
                <w:szCs w:val="28"/>
              </w:rPr>
              <w:t>累计加分不超过10分。</w:t>
            </w:r>
          </w:p>
          <w:p>
            <w:pPr>
              <w:autoSpaceDE w:val="0"/>
              <w:autoSpaceDN w:val="0"/>
              <w:spacing w:line="316" w:lineRule="exact"/>
              <w:jc w:val="left"/>
              <w:rPr>
                <w:rFonts w:hint="eastAsia" w:ascii="Times New Roman" w:hAnsi="Times New Roman" w:eastAsia="方正仿宋_GBK"/>
                <w:color w:val="000000"/>
                <w:spacing w:val="-9"/>
                <w:sz w:val="28"/>
                <w:szCs w:val="28"/>
              </w:rPr>
            </w:pPr>
            <w:r>
              <w:rPr>
                <w:rFonts w:hint="eastAsia" w:ascii="Times New Roman" w:hAnsi="Times New Roman" w:eastAsia="方正仿宋_GBK"/>
                <w:color w:val="000000"/>
                <w:spacing w:val="-9"/>
                <w:sz w:val="28"/>
                <w:szCs w:val="28"/>
              </w:rPr>
              <w:t>2.近</w:t>
            </w:r>
            <w:r>
              <w:rPr>
                <w:rFonts w:hint="eastAsia" w:ascii="Times New Roman" w:hAnsi="Times New Roman" w:eastAsia="方正仿宋_GBK"/>
                <w:color w:val="000000"/>
                <w:spacing w:val="-9"/>
                <w:sz w:val="28"/>
                <w:szCs w:val="28"/>
                <w:lang w:val="en-US" w:eastAsia="zh-CN"/>
              </w:rPr>
              <w:t>3</w:t>
            </w:r>
            <w:r>
              <w:rPr>
                <w:rFonts w:hint="eastAsia" w:ascii="Times New Roman" w:hAnsi="Times New Roman" w:eastAsia="方正仿宋_GBK"/>
                <w:color w:val="000000"/>
                <w:spacing w:val="-9"/>
                <w:sz w:val="28"/>
                <w:szCs w:val="28"/>
              </w:rPr>
              <w:t>年</w:t>
            </w:r>
            <w:r>
              <w:rPr>
                <w:rFonts w:hint="eastAsia" w:ascii="Times New Roman" w:hAnsi="Times New Roman" w:eastAsia="方正仿宋_GBK"/>
                <w:color w:val="000000"/>
                <w:spacing w:val="-9"/>
                <w:sz w:val="28"/>
                <w:szCs w:val="28"/>
                <w:lang w:eastAsia="zh-CN"/>
              </w:rPr>
              <w:t>发生影响民族团结进步的事件或造成其他不良社会影响的事件，</w:t>
            </w:r>
            <w:r>
              <w:rPr>
                <w:rFonts w:hint="eastAsia" w:ascii="Times New Roman" w:hAnsi="Times New Roman" w:eastAsia="方正仿宋_GBK"/>
                <w:color w:val="000000"/>
                <w:spacing w:val="-9"/>
                <w:sz w:val="28"/>
                <w:szCs w:val="28"/>
                <w:lang w:val="en-US" w:eastAsia="zh-CN"/>
              </w:rPr>
              <w:t>一票否决，不参评</w:t>
            </w:r>
            <w:r>
              <w:rPr>
                <w:rFonts w:hint="eastAsia" w:ascii="Times New Roman" w:hAnsi="Times New Roman" w:eastAsia="方正仿宋_GBK"/>
                <w:color w:val="000000"/>
                <w:spacing w:val="-9"/>
                <w:sz w:val="28"/>
                <w:szCs w:val="28"/>
              </w:rPr>
              <w:t>；民族团结进步创建工作中存在隐瞒事实、弄虚作假的，每例减 10 分。</w:t>
            </w:r>
          </w:p>
        </w:tc>
      </w:tr>
    </w:tbl>
    <w:p>
      <w:pPr>
        <w:autoSpaceDE w:val="0"/>
        <w:autoSpaceDN w:val="0"/>
        <w:spacing w:before="44" w:line="316" w:lineRule="exact"/>
        <w:ind w:firstLine="524" w:firstLineChars="200"/>
        <w:rPr>
          <w:rFonts w:ascii="方正仿宋_GBK" w:hAnsi="方正仿宋_GBK" w:eastAsia="方正仿宋_GBK" w:cs="方正仿宋_GBK"/>
          <w:color w:val="000000"/>
          <w:spacing w:val="-9"/>
          <w:sz w:val="28"/>
          <w:szCs w:val="28"/>
        </w:rPr>
      </w:pPr>
    </w:p>
    <w:p>
      <w:pPr>
        <w:autoSpaceDE w:val="0"/>
        <w:autoSpaceDN w:val="0"/>
        <w:spacing w:before="44" w:line="316" w:lineRule="exact"/>
        <w:rPr>
          <w:rFonts w:hint="default" w:ascii="Times New Roman" w:hAnsi="Times New Roman" w:eastAsia="方正仿宋_GBK" w:cs="Times New Roman"/>
          <w:color w:val="000000"/>
          <w:spacing w:val="-9"/>
          <w:sz w:val="28"/>
          <w:szCs w:val="28"/>
        </w:rPr>
      </w:pPr>
      <w:r>
        <w:rPr>
          <w:rFonts w:hint="default" w:ascii="Times New Roman" w:hAnsi="Times New Roman" w:eastAsia="方正仿宋_GBK" w:cs="Times New Roman"/>
          <w:color w:val="000000"/>
          <w:spacing w:val="-9"/>
          <w:sz w:val="28"/>
          <w:szCs w:val="28"/>
        </w:rPr>
        <w:t>注：计分方法：总分等于三个测评项目得分之和。每个测评项目得分=测评项目内各项测评内容得分之</w:t>
      </w:r>
    </w:p>
    <w:p>
      <w:pPr>
        <w:autoSpaceDE w:val="0"/>
        <w:autoSpaceDN w:val="0"/>
        <w:spacing w:before="44" w:line="316" w:lineRule="exact"/>
        <w:ind w:firstLine="1834" w:firstLineChars="700"/>
        <w:rPr>
          <w:rFonts w:hint="default" w:ascii="Times New Roman" w:hAnsi="Times New Roman" w:eastAsia="方正仿宋_GBK" w:cs="Times New Roman"/>
          <w:color w:val="000000"/>
          <w:spacing w:val="-9"/>
          <w:sz w:val="28"/>
          <w:szCs w:val="28"/>
        </w:rPr>
      </w:pPr>
      <w:r>
        <w:rPr>
          <w:rFonts w:hint="default" w:ascii="Times New Roman" w:hAnsi="Times New Roman" w:eastAsia="方正仿宋_GBK" w:cs="Times New Roman"/>
          <w:color w:val="000000"/>
          <w:spacing w:val="-9"/>
          <w:sz w:val="28"/>
          <w:szCs w:val="28"/>
        </w:rPr>
        <w:t>和÷测评内容条目数×该测评项目权重。优秀、良好、一般、较差分别按 100、70、40、0 计分。</w:t>
      </w:r>
    </w:p>
    <w:p>
      <w:pPr>
        <w:autoSpaceDE w:val="0"/>
        <w:autoSpaceDN w:val="0"/>
        <w:spacing w:before="44" w:line="316" w:lineRule="exact"/>
        <w:ind w:firstLine="1834" w:firstLineChars="700"/>
        <w:rPr>
          <w:rFonts w:hint="default" w:ascii="Times New Roman" w:hAnsi="Times New Roman" w:eastAsia="方正仿宋_GBK" w:cs="Times New Roman"/>
          <w:color w:val="000000"/>
          <w:spacing w:val="-9"/>
          <w:sz w:val="28"/>
          <w:szCs w:val="28"/>
        </w:rPr>
      </w:pPr>
      <w:r>
        <w:rPr>
          <w:rFonts w:hint="default" w:ascii="Times New Roman" w:hAnsi="Times New Roman" w:eastAsia="方正仿宋_GBK" w:cs="Times New Roman"/>
          <w:color w:val="000000"/>
          <w:spacing w:val="-9"/>
          <w:sz w:val="28"/>
          <w:szCs w:val="28"/>
        </w:rPr>
        <w:t>以“一、加强党的全面领导”为例，假设其三项测评内容共得2 个优秀、1 个良好，“一、加强党</w:t>
      </w:r>
    </w:p>
    <w:p>
      <w:pPr>
        <w:autoSpaceDE w:val="0"/>
        <w:autoSpaceDN w:val="0"/>
        <w:spacing w:before="44" w:line="316" w:lineRule="exact"/>
        <w:ind w:firstLine="1834" w:firstLineChars="700"/>
        <w:rPr>
          <w:rFonts w:hint="default" w:ascii="Times New Roman" w:hAnsi="Times New Roman" w:eastAsia="方正黑体_GBK" w:cs="Times New Roman"/>
          <w:sz w:val="28"/>
          <w:szCs w:val="28"/>
        </w:rPr>
      </w:pPr>
      <w:r>
        <w:rPr>
          <w:rFonts w:hint="default" w:ascii="Times New Roman" w:hAnsi="Times New Roman" w:eastAsia="方正仿宋_GBK" w:cs="Times New Roman"/>
          <w:color w:val="000000"/>
          <w:spacing w:val="-9"/>
          <w:sz w:val="28"/>
          <w:szCs w:val="28"/>
        </w:rPr>
        <w:t>的全面领导”的得分为：270÷3×30%=27分。</w:t>
      </w:r>
    </w:p>
    <w:p>
      <w:pPr>
        <w:spacing w:line="520" w:lineRule="exact"/>
        <w:rPr>
          <w:rFonts w:hint="default" w:ascii="Times New Roman" w:hAnsi="Times New Roman" w:eastAsia="方正黑体_GBK" w:cs="Times New Roman"/>
          <w:sz w:val="28"/>
          <w:szCs w:val="28"/>
        </w:rPr>
      </w:pPr>
    </w:p>
    <w:p>
      <w:pPr>
        <w:spacing w:line="520" w:lineRule="exact"/>
        <w:rPr>
          <w:rFonts w:ascii="方正黑体_GBK" w:hAnsi="方正黑体_GBK" w:eastAsia="方正黑体_GBK" w:cs="方正黑体_GBK"/>
          <w:sz w:val="28"/>
          <w:szCs w:val="28"/>
        </w:rPr>
      </w:pPr>
    </w:p>
    <w:p>
      <w:pPr>
        <w:spacing w:line="20" w:lineRule="exact"/>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spacing w:line="520" w:lineRule="exact"/>
        <w:jc w:val="center"/>
        <w:rPr>
          <w:rFonts w:ascii="方正黑体_GBK" w:hAnsi="方正黑体_GBK" w:eastAsia="方正黑体_GBK" w:cs="方正黑体_GBK"/>
          <w:sz w:val="28"/>
          <w:szCs w:val="28"/>
        </w:rPr>
      </w:pPr>
    </w:p>
    <w:p>
      <w:pPr>
        <w:spacing w:line="520" w:lineRule="exact"/>
        <w:jc w:val="center"/>
        <w:rPr>
          <w:rFonts w:ascii="方正小标宋_GBK" w:hAnsi="方正小标宋_GBK" w:eastAsia="方正小标宋_GBK" w:cs="方正小标宋_GBK"/>
          <w:sz w:val="44"/>
          <w:szCs w:val="44"/>
        </w:rPr>
      </w:pPr>
      <w:r>
        <w:rPr>
          <w:rFonts w:ascii="方正黑体_GBK" w:hAnsi="方正黑体_GBK" w:eastAsia="方正黑体_GBK" w:cs="方正黑体_GBK"/>
          <w:sz w:val="28"/>
          <w:szCs w:val="28"/>
        </w:rPr>
        <w:t xml:space="preserve"> </w:t>
      </w:r>
      <w:r>
        <w:rPr>
          <w:rFonts w:hint="eastAsia" w:ascii="方正小标宋_GBK" w:hAnsi="方正小标宋_GBK" w:eastAsia="方正小标宋_GBK" w:cs="方正小标宋_GBK"/>
          <w:sz w:val="44"/>
          <w:szCs w:val="44"/>
        </w:rPr>
        <w:t>江苏省民族团结进步示范企业测评指标（试行）</w:t>
      </w:r>
    </w:p>
    <w:p>
      <w:pPr>
        <w:spacing w:line="520" w:lineRule="exact"/>
        <w:rPr>
          <w:rFonts w:ascii="方正黑体_GBK" w:hAnsi="方正黑体_GBK" w:eastAsia="方正黑体_GBK" w:cs="方正黑体_GBK"/>
          <w:sz w:val="28"/>
          <w:szCs w:val="28"/>
        </w:rPr>
      </w:pPr>
      <w:r>
        <w:t xml:space="preserve">                                                                                                        </w:t>
      </w:r>
      <w:r>
        <w:rPr>
          <w:rFonts w:hint="default" w:ascii="Times New Roman" w:hAnsi="Times New Roman" w:cs="Times New Roman"/>
        </w:rPr>
        <w:t xml:space="preserve">  </w:t>
      </w:r>
      <w:r>
        <w:rPr>
          <w:rFonts w:hint="default" w:ascii="Times New Roman" w:hAnsi="Times New Roman" w:eastAsia="方正楷体_GBK" w:cs="Times New Roman"/>
          <w:sz w:val="28"/>
          <w:szCs w:val="28"/>
        </w:rPr>
        <w:t xml:space="preserve"> 共100分</w:t>
      </w:r>
    </w:p>
    <w:tbl>
      <w:tblPr>
        <w:tblStyle w:val="6"/>
        <w:tblpPr w:leftFromText="180" w:rightFromText="180" w:vertAnchor="text" w:horzAnchor="page" w:tblpX="1714" w:tblpY="2"/>
        <w:tblOverlap w:val="never"/>
        <w:tblW w:w="131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53"/>
        <w:gridCol w:w="1692"/>
        <w:gridCol w:w="6400"/>
        <w:gridCol w:w="442"/>
        <w:gridCol w:w="442"/>
        <w:gridCol w:w="442"/>
        <w:gridCol w:w="443"/>
        <w:gridCol w:w="14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7" w:hRule="atLeast"/>
        </w:trPr>
        <w:tc>
          <w:tcPr>
            <w:tcW w:w="1853" w:type="dxa"/>
            <w:vMerge w:val="restart"/>
            <w:vAlign w:val="center"/>
          </w:tcPr>
          <w:p>
            <w:pPr>
              <w:autoSpaceDE w:val="0"/>
              <w:autoSpaceDN w:val="0"/>
              <w:spacing w:line="316" w:lineRule="exact"/>
              <w:jc w:val="center"/>
              <w:rPr>
                <w:rFonts w:ascii="方正黑体_GBK" w:hAnsi="方正黑体_GBK" w:eastAsia="方正黑体_GBK" w:cs="方正黑体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测评项目</w:t>
            </w:r>
          </w:p>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及权重</w:t>
            </w:r>
          </w:p>
        </w:tc>
        <w:tc>
          <w:tcPr>
            <w:tcW w:w="1692" w:type="dxa"/>
            <w:vMerge w:val="restart"/>
            <w:vAlign w:val="center"/>
          </w:tcPr>
          <w:p>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测评指标</w:t>
            </w:r>
          </w:p>
        </w:tc>
        <w:tc>
          <w:tcPr>
            <w:tcW w:w="6400" w:type="dxa"/>
            <w:vMerge w:val="restart"/>
            <w:vAlign w:val="center"/>
          </w:tcPr>
          <w:p>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测评内容</w:t>
            </w:r>
          </w:p>
        </w:tc>
        <w:tc>
          <w:tcPr>
            <w:tcW w:w="1769" w:type="dxa"/>
            <w:gridSpan w:val="4"/>
            <w:vAlign w:val="center"/>
          </w:tcPr>
          <w:p>
            <w:pPr>
              <w:jc w:val="center"/>
              <w:rPr>
                <w:rFonts w:hint="eastAsia"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val="en-US" w:eastAsia="zh-CN"/>
              </w:rPr>
              <w:t>评价</w:t>
            </w:r>
          </w:p>
        </w:tc>
        <w:tc>
          <w:tcPr>
            <w:tcW w:w="1444" w:type="dxa"/>
            <w:vMerge w:val="restart"/>
            <w:vAlign w:val="center"/>
          </w:tcPr>
          <w:p>
            <w:pPr>
              <w:autoSpaceDE w:val="0"/>
              <w:autoSpaceDN w:val="0"/>
              <w:spacing w:line="316" w:lineRule="exact"/>
              <w:jc w:val="center"/>
              <w:rPr>
                <w:rFonts w:ascii="方正黑体_GBK" w:hAnsi="方正黑体_GBK" w:eastAsia="方正黑体_GBK" w:cs="方正黑体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测评</w:t>
            </w:r>
          </w:p>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color w:val="000000"/>
                <w:spacing w:val="-9"/>
                <w:kern w:val="0"/>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9" w:hRule="atLeast"/>
        </w:trPr>
        <w:tc>
          <w:tcPr>
            <w:tcW w:w="1853" w:type="dxa"/>
            <w:vMerge w:val="continue"/>
            <w:vAlign w:val="center"/>
          </w:tcPr>
          <w:p>
            <w:pPr>
              <w:autoSpaceDE w:val="0"/>
              <w:autoSpaceDN w:val="0"/>
              <w:spacing w:line="316" w:lineRule="exact"/>
              <w:jc w:val="center"/>
              <w:rPr>
                <w:rFonts w:ascii="方正黑体_GBK" w:hAnsi="方正黑体_GBK" w:eastAsia="方正黑体_GBK" w:cs="方正黑体_GBK"/>
                <w:sz w:val="28"/>
                <w:szCs w:val="28"/>
              </w:rPr>
            </w:pPr>
          </w:p>
        </w:tc>
        <w:tc>
          <w:tcPr>
            <w:tcW w:w="1692" w:type="dxa"/>
            <w:vMerge w:val="continue"/>
            <w:vAlign w:val="center"/>
          </w:tcPr>
          <w:p>
            <w:pPr>
              <w:jc w:val="center"/>
              <w:rPr>
                <w:rFonts w:ascii="方正黑体_GBK" w:hAnsi="方正黑体_GBK" w:eastAsia="方正黑体_GBK" w:cs="方正黑体_GBK"/>
                <w:sz w:val="28"/>
                <w:szCs w:val="28"/>
              </w:rPr>
            </w:pPr>
          </w:p>
        </w:tc>
        <w:tc>
          <w:tcPr>
            <w:tcW w:w="6400" w:type="dxa"/>
            <w:vMerge w:val="continue"/>
            <w:vAlign w:val="center"/>
          </w:tcPr>
          <w:p>
            <w:pPr>
              <w:jc w:val="center"/>
              <w:rPr>
                <w:rFonts w:ascii="方正黑体_GBK" w:hAnsi="方正黑体_GBK" w:eastAsia="方正黑体_GBK" w:cs="方正黑体_GBK"/>
                <w:sz w:val="28"/>
                <w:szCs w:val="28"/>
              </w:rPr>
            </w:pPr>
          </w:p>
        </w:tc>
        <w:tc>
          <w:tcPr>
            <w:tcW w:w="442" w:type="dxa"/>
            <w:vAlign w:val="center"/>
          </w:tcPr>
          <w:p>
            <w:pPr>
              <w:autoSpaceDE w:val="0"/>
              <w:autoSpaceDN w:val="0"/>
              <w:spacing w:line="316" w:lineRule="exact"/>
              <w:jc w:val="center"/>
              <w:rPr>
                <w:rFonts w:hint="eastAsia" w:ascii="方正黑体_GBK" w:hAnsi="方正黑体_GBK" w:eastAsia="方正黑体_GBK" w:cs="方正黑体_GBK"/>
                <w:sz w:val="28"/>
                <w:szCs w:val="28"/>
                <w:lang w:val="en-US" w:eastAsia="zh-CN"/>
              </w:rPr>
            </w:pPr>
            <w:r>
              <w:rPr>
                <w:rFonts w:hint="eastAsia" w:ascii="方正黑体_GBK" w:hAnsi="方正黑体_GBK" w:eastAsia="方正黑体_GBK" w:cs="方正黑体_GBK"/>
                <w:sz w:val="28"/>
                <w:szCs w:val="28"/>
                <w:lang w:val="en-US" w:eastAsia="zh-CN"/>
              </w:rPr>
              <w:t>优秀</w:t>
            </w:r>
          </w:p>
        </w:tc>
        <w:tc>
          <w:tcPr>
            <w:tcW w:w="442" w:type="dxa"/>
            <w:vAlign w:val="center"/>
          </w:tcPr>
          <w:p>
            <w:pPr>
              <w:autoSpaceDE w:val="0"/>
              <w:autoSpaceDN w:val="0"/>
              <w:spacing w:line="316" w:lineRule="exact"/>
              <w:jc w:val="center"/>
              <w:rPr>
                <w:rFonts w:hint="eastAsia" w:ascii="方正黑体_GBK" w:hAnsi="方正黑体_GBK" w:eastAsia="方正黑体_GBK" w:cs="方正黑体_GBK"/>
                <w:sz w:val="28"/>
                <w:szCs w:val="28"/>
                <w:lang w:val="en-US" w:eastAsia="zh-CN"/>
              </w:rPr>
            </w:pPr>
            <w:r>
              <w:rPr>
                <w:rFonts w:hint="eastAsia" w:ascii="方正黑体_GBK" w:hAnsi="方正黑体_GBK" w:eastAsia="方正黑体_GBK" w:cs="方正黑体_GBK"/>
                <w:sz w:val="28"/>
                <w:szCs w:val="28"/>
                <w:lang w:val="en-US" w:eastAsia="zh-CN"/>
              </w:rPr>
              <w:t>良好</w:t>
            </w:r>
          </w:p>
        </w:tc>
        <w:tc>
          <w:tcPr>
            <w:tcW w:w="442" w:type="dxa"/>
            <w:vAlign w:val="center"/>
          </w:tcPr>
          <w:p>
            <w:pPr>
              <w:autoSpaceDE w:val="0"/>
              <w:autoSpaceDN w:val="0"/>
              <w:spacing w:line="316" w:lineRule="exact"/>
              <w:jc w:val="center"/>
              <w:rPr>
                <w:rFonts w:hint="eastAsia" w:ascii="方正黑体_GBK" w:hAnsi="方正黑体_GBK" w:eastAsia="方正黑体_GBK" w:cs="方正黑体_GBK"/>
                <w:sz w:val="28"/>
                <w:szCs w:val="28"/>
                <w:lang w:val="en-US" w:eastAsia="zh-CN"/>
              </w:rPr>
            </w:pPr>
            <w:r>
              <w:rPr>
                <w:rFonts w:hint="eastAsia" w:ascii="方正黑体_GBK" w:hAnsi="方正黑体_GBK" w:eastAsia="方正黑体_GBK" w:cs="方正黑体_GBK"/>
                <w:sz w:val="28"/>
                <w:szCs w:val="28"/>
                <w:lang w:val="en-US" w:eastAsia="zh-CN"/>
              </w:rPr>
              <w:t>一般</w:t>
            </w:r>
          </w:p>
        </w:tc>
        <w:tc>
          <w:tcPr>
            <w:tcW w:w="443" w:type="dxa"/>
            <w:vAlign w:val="center"/>
          </w:tcPr>
          <w:p>
            <w:pPr>
              <w:autoSpaceDE w:val="0"/>
              <w:autoSpaceDN w:val="0"/>
              <w:spacing w:line="316" w:lineRule="exact"/>
              <w:jc w:val="center"/>
              <w:rPr>
                <w:rFonts w:hint="eastAsia" w:ascii="方正黑体_GBK" w:hAnsi="方正黑体_GBK" w:eastAsia="方正黑体_GBK" w:cs="方正黑体_GBK"/>
                <w:sz w:val="28"/>
                <w:szCs w:val="28"/>
                <w:lang w:val="en-US" w:eastAsia="zh-CN"/>
              </w:rPr>
            </w:pPr>
            <w:r>
              <w:rPr>
                <w:rFonts w:hint="eastAsia" w:ascii="方正黑体_GBK" w:hAnsi="方正黑体_GBK" w:eastAsia="方正黑体_GBK" w:cs="方正黑体_GBK"/>
                <w:sz w:val="28"/>
                <w:szCs w:val="28"/>
                <w:lang w:val="en-US" w:eastAsia="zh-CN"/>
              </w:rPr>
              <w:t>较差</w:t>
            </w:r>
          </w:p>
        </w:tc>
        <w:tc>
          <w:tcPr>
            <w:tcW w:w="1444" w:type="dxa"/>
            <w:vMerge w:val="continue"/>
            <w:vAlign w:val="center"/>
          </w:tcPr>
          <w:p>
            <w:pPr>
              <w:jc w:val="center"/>
              <w:rPr>
                <w:rFonts w:ascii="方正黑体_GBK" w:hAnsi="方正黑体_GBK" w:eastAsia="方正黑体_GBK" w:cs="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20" w:hRule="atLeast"/>
        </w:trPr>
        <w:tc>
          <w:tcPr>
            <w:tcW w:w="1853" w:type="dxa"/>
            <w:vMerge w:val="restart"/>
            <w:vAlign w:val="center"/>
          </w:tcPr>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一、</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贯彻执行党</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的民族政策</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default" w:ascii="Times New Roman" w:hAnsi="Times New Roman" w:cs="Times New Roman"/>
                <w:color w:val="000000"/>
                <w:spacing w:val="-9"/>
                <w:kern w:val="0"/>
                <w:sz w:val="28"/>
                <w:szCs w:val="28"/>
                <w:lang w:val="en-US" w:eastAsia="zh-CN"/>
              </w:rPr>
              <w:t>2</w:t>
            </w:r>
            <w:r>
              <w:rPr>
                <w:rFonts w:hint="eastAsia" w:ascii="Times New Roman" w:hAnsi="Times New Roman" w:cs="Times New Roman"/>
                <w:color w:val="000000"/>
                <w:spacing w:val="-9"/>
                <w:kern w:val="0"/>
                <w:sz w:val="28"/>
                <w:szCs w:val="28"/>
                <w:lang w:val="en-US" w:eastAsia="zh-CN"/>
              </w:rPr>
              <w:t>5</w:t>
            </w:r>
            <w:r>
              <w:rPr>
                <w:rFonts w:hint="default" w:ascii="Times New Roman" w:hAnsi="Times New Roman" w:cs="Times New Roman"/>
                <w:color w:val="000000"/>
                <w:spacing w:val="-9"/>
                <w:kern w:val="0"/>
                <w:sz w:val="28"/>
                <w:szCs w:val="28"/>
              </w:rPr>
              <w:t>%</w:t>
            </w:r>
          </w:p>
        </w:tc>
        <w:tc>
          <w:tcPr>
            <w:tcW w:w="1692"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（一）</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推动教育常态化</w:t>
            </w:r>
          </w:p>
        </w:tc>
        <w:tc>
          <w:tcPr>
            <w:tcW w:w="640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紧密结合各族员工思想实际，运用喜闻乐见、形象生动的方式，在企业员工中开展铸牢中华民族共同体意识教育。学习宣传民族政策法规，引导各族员工树立正确的国家观、历史观、民族观、文化观、宗教观，坚定对伟大祖国、中华民族、中华文化、中国共产党、中国特色社会主义的认同。</w:t>
            </w: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4"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lang w:eastAsia="zh-CN"/>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92" w:hRule="atLeast"/>
        </w:trPr>
        <w:tc>
          <w:tcPr>
            <w:tcW w:w="185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92"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（二）</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加强正面宣传引导</w:t>
            </w:r>
          </w:p>
        </w:tc>
        <w:tc>
          <w:tcPr>
            <w:tcW w:w="6400" w:type="dxa"/>
            <w:vAlign w:val="center"/>
          </w:tcPr>
          <w:p>
            <w:pPr>
              <w:autoSpaceDE w:val="0"/>
              <w:autoSpaceDN w:val="0"/>
              <w:spacing w:line="316" w:lineRule="exact"/>
              <w:jc w:val="left"/>
              <w:rPr>
                <w:rFonts w:ascii="Times New Roman" w:hAnsi="Times New Roman" w:eastAsia="方正仿宋_GBK"/>
                <w:color w:val="FF0000"/>
                <w:spacing w:val="-9"/>
                <w:kern w:val="0"/>
                <w:sz w:val="28"/>
                <w:szCs w:val="28"/>
              </w:rPr>
            </w:pPr>
            <w:r>
              <w:rPr>
                <w:rFonts w:hint="eastAsia" w:ascii="Times New Roman" w:hAnsi="Times New Roman" w:eastAsia="方正仿宋_GBK"/>
                <w:color w:val="000000"/>
                <w:spacing w:val="-9"/>
                <w:kern w:val="0"/>
                <w:sz w:val="28"/>
                <w:szCs w:val="28"/>
              </w:rPr>
              <w:t>2</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组织开展民族团结进步宣传月活动，综合运用各种载体宣传中华民族多元一体格局和“中华民族一家亲，同心共筑中国梦”；面向企业员工定期开展民族团结进步主题教育活动。</w:t>
            </w: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both"/>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89" w:hRule="atLeast"/>
        </w:trPr>
        <w:tc>
          <w:tcPr>
            <w:tcW w:w="185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92"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（三）</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建立健全工作机制</w:t>
            </w:r>
          </w:p>
        </w:tc>
        <w:tc>
          <w:tcPr>
            <w:tcW w:w="6400" w:type="dxa"/>
            <w:vAlign w:val="center"/>
          </w:tcPr>
          <w:p>
            <w:pPr>
              <w:autoSpaceDE w:val="0"/>
              <w:autoSpaceDN w:val="0"/>
              <w:spacing w:line="316" w:lineRule="exact"/>
              <w:jc w:val="left"/>
              <w:rPr>
                <w:rFonts w:ascii="Times New Roman" w:hAnsi="Times New Roman" w:eastAsia="方正仿宋_GBK"/>
                <w:color w:val="FF0000"/>
                <w:spacing w:val="-9"/>
                <w:kern w:val="0"/>
                <w:sz w:val="28"/>
                <w:szCs w:val="28"/>
              </w:rPr>
            </w:pPr>
            <w:r>
              <w:rPr>
                <w:rFonts w:hint="eastAsia" w:ascii="Times New Roman" w:hAnsi="Times New Roman" w:eastAsia="方正仿宋_GBK"/>
                <w:color w:val="000000"/>
                <w:spacing w:val="-9"/>
                <w:kern w:val="0"/>
                <w:sz w:val="28"/>
                <w:szCs w:val="28"/>
              </w:rPr>
              <w:t>3</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把民族团结进步创建作为企业党的建设重要内容。开展创建工作有健全的组织机构和工作机制。推进创建工作有部署和总结、专（兼职）人员、经费保障。有实体化的民族团结进步宣传教育阵地（展馆或陈列室）。</w:t>
            </w: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实地核查</w:t>
            </w:r>
          </w:p>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1" w:hRule="atLeast"/>
        </w:trPr>
        <w:tc>
          <w:tcPr>
            <w:tcW w:w="1853" w:type="dxa"/>
            <w:vMerge w:val="restart"/>
            <w:vAlign w:val="center"/>
          </w:tcPr>
          <w:p>
            <w:pPr>
              <w:autoSpaceDE w:val="0"/>
              <w:autoSpaceDN w:val="0"/>
              <w:spacing w:line="316" w:lineRule="exact"/>
              <w:jc w:val="center"/>
              <w:rPr>
                <w:rFonts w:ascii="方正黑体_GBK" w:hAnsi="方正黑体_GBK" w:eastAsia="方正黑体_GBK" w:cs="方正黑体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测评项目</w:t>
            </w:r>
          </w:p>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及权重</w:t>
            </w:r>
          </w:p>
        </w:tc>
        <w:tc>
          <w:tcPr>
            <w:tcW w:w="1692" w:type="dxa"/>
            <w:vMerge w:val="restart"/>
            <w:vAlign w:val="center"/>
          </w:tcPr>
          <w:p>
            <w:pPr>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测评指标</w:t>
            </w:r>
          </w:p>
        </w:tc>
        <w:tc>
          <w:tcPr>
            <w:tcW w:w="6400" w:type="dxa"/>
            <w:vMerge w:val="restart"/>
            <w:vAlign w:val="center"/>
          </w:tcPr>
          <w:p>
            <w:pPr>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测评内容</w:t>
            </w:r>
          </w:p>
        </w:tc>
        <w:tc>
          <w:tcPr>
            <w:tcW w:w="1769" w:type="dxa"/>
            <w:gridSpan w:val="4"/>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lang w:val="en-US" w:eastAsia="zh-CN"/>
              </w:rPr>
              <w:t>评价</w:t>
            </w:r>
          </w:p>
        </w:tc>
        <w:tc>
          <w:tcPr>
            <w:tcW w:w="1444" w:type="dxa"/>
            <w:vMerge w:val="restart"/>
            <w:vAlign w:val="center"/>
          </w:tcPr>
          <w:p>
            <w:pPr>
              <w:autoSpaceDE w:val="0"/>
              <w:autoSpaceDN w:val="0"/>
              <w:spacing w:line="316" w:lineRule="exact"/>
              <w:jc w:val="center"/>
              <w:rPr>
                <w:rFonts w:ascii="方正黑体_GBK" w:hAnsi="方正黑体_GBK" w:eastAsia="方正黑体_GBK" w:cs="方正黑体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测评</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5" w:hRule="atLeast"/>
        </w:trPr>
        <w:tc>
          <w:tcPr>
            <w:tcW w:w="1853" w:type="dxa"/>
            <w:vMerge w:val="continue"/>
            <w:vAlign w:val="center"/>
          </w:tcPr>
          <w:p>
            <w:pPr>
              <w:autoSpaceDE w:val="0"/>
              <w:autoSpaceDN w:val="0"/>
              <w:spacing w:line="316" w:lineRule="exact"/>
              <w:jc w:val="center"/>
              <w:rPr>
                <w:rFonts w:hint="eastAsia" w:ascii="方正黑体_GBK" w:hAnsi="方正黑体_GBK" w:eastAsia="方正黑体_GBK" w:cs="方正黑体_GBK"/>
                <w:sz w:val="28"/>
                <w:szCs w:val="28"/>
              </w:rPr>
            </w:pPr>
          </w:p>
        </w:tc>
        <w:tc>
          <w:tcPr>
            <w:tcW w:w="1692" w:type="dxa"/>
            <w:vMerge w:val="continue"/>
            <w:vAlign w:val="center"/>
          </w:tcPr>
          <w:p>
            <w:pPr>
              <w:jc w:val="center"/>
              <w:rPr>
                <w:rFonts w:hint="eastAsia" w:ascii="方正黑体_GBK" w:hAnsi="方正黑体_GBK" w:eastAsia="方正黑体_GBK" w:cs="方正黑体_GBK"/>
                <w:sz w:val="28"/>
                <w:szCs w:val="28"/>
              </w:rPr>
            </w:pPr>
          </w:p>
        </w:tc>
        <w:tc>
          <w:tcPr>
            <w:tcW w:w="6400" w:type="dxa"/>
            <w:vMerge w:val="continue"/>
            <w:vAlign w:val="center"/>
          </w:tcPr>
          <w:p>
            <w:pPr>
              <w:jc w:val="center"/>
              <w:rPr>
                <w:rFonts w:hint="eastAsia" w:ascii="方正黑体_GBK" w:hAnsi="方正黑体_GBK" w:eastAsia="方正黑体_GBK" w:cs="方正黑体_GBK"/>
                <w:sz w:val="28"/>
                <w:szCs w:val="28"/>
              </w:rPr>
            </w:pPr>
          </w:p>
        </w:tc>
        <w:tc>
          <w:tcPr>
            <w:tcW w:w="442" w:type="dxa"/>
            <w:vAlign w:val="center"/>
          </w:tcPr>
          <w:p>
            <w:pPr>
              <w:autoSpaceDE w:val="0"/>
              <w:autoSpaceDN w:val="0"/>
              <w:spacing w:line="316" w:lineRule="exact"/>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lang w:val="en-US" w:eastAsia="zh-CN"/>
              </w:rPr>
              <w:t>优秀</w:t>
            </w:r>
          </w:p>
        </w:tc>
        <w:tc>
          <w:tcPr>
            <w:tcW w:w="442" w:type="dxa"/>
            <w:vAlign w:val="center"/>
          </w:tcPr>
          <w:p>
            <w:pPr>
              <w:autoSpaceDE w:val="0"/>
              <w:autoSpaceDN w:val="0"/>
              <w:spacing w:line="316" w:lineRule="exact"/>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lang w:val="en-US" w:eastAsia="zh-CN"/>
              </w:rPr>
              <w:t>良好</w:t>
            </w:r>
          </w:p>
        </w:tc>
        <w:tc>
          <w:tcPr>
            <w:tcW w:w="442" w:type="dxa"/>
            <w:vAlign w:val="center"/>
          </w:tcPr>
          <w:p>
            <w:pPr>
              <w:autoSpaceDE w:val="0"/>
              <w:autoSpaceDN w:val="0"/>
              <w:spacing w:line="316" w:lineRule="exact"/>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lang w:val="en-US" w:eastAsia="zh-CN"/>
              </w:rPr>
              <w:t>一般</w:t>
            </w:r>
          </w:p>
        </w:tc>
        <w:tc>
          <w:tcPr>
            <w:tcW w:w="443" w:type="dxa"/>
            <w:vAlign w:val="center"/>
          </w:tcPr>
          <w:p>
            <w:pPr>
              <w:autoSpaceDE w:val="0"/>
              <w:autoSpaceDN w:val="0"/>
              <w:spacing w:line="316" w:lineRule="exact"/>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lang w:val="en-US" w:eastAsia="zh-CN"/>
              </w:rPr>
              <w:t>较差</w:t>
            </w:r>
          </w:p>
        </w:tc>
        <w:tc>
          <w:tcPr>
            <w:tcW w:w="1444"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78" w:hRule="atLeast"/>
        </w:trPr>
        <w:tc>
          <w:tcPr>
            <w:tcW w:w="1853" w:type="dxa"/>
            <w:vMerge w:val="restart"/>
            <w:vAlign w:val="center"/>
          </w:tcPr>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eastAsia" w:ascii="Times New Roman" w:hAnsi="Times New Roman" w:cs="Times New Roman"/>
                <w:color w:val="000000"/>
                <w:spacing w:val="-9"/>
                <w:kern w:val="0"/>
                <w:sz w:val="28"/>
                <w:szCs w:val="28"/>
              </w:rPr>
              <w:t>二、</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eastAsia" w:ascii="Times New Roman" w:hAnsi="Times New Roman" w:cs="Times New Roman"/>
                <w:color w:val="000000"/>
                <w:spacing w:val="-9"/>
                <w:kern w:val="0"/>
                <w:sz w:val="28"/>
                <w:szCs w:val="28"/>
              </w:rPr>
              <w:t>建设现代</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eastAsia" w:ascii="Times New Roman" w:hAnsi="Times New Roman" w:cs="Times New Roman"/>
                <w:color w:val="000000"/>
                <w:spacing w:val="-9"/>
                <w:kern w:val="0"/>
                <w:sz w:val="28"/>
                <w:szCs w:val="28"/>
              </w:rPr>
              <w:t>企业文化</w:t>
            </w:r>
          </w:p>
          <w:p>
            <w:pPr>
              <w:autoSpaceDE w:val="0"/>
              <w:autoSpaceDN w:val="0"/>
              <w:spacing w:line="316" w:lineRule="exact"/>
              <w:jc w:val="center"/>
              <w:rPr>
                <w:rFonts w:hint="eastAsia" w:ascii="Times New Roman" w:hAnsi="Times New Roman" w:cs="Times New Roman"/>
                <w:color w:val="000000"/>
                <w:spacing w:val="-9"/>
                <w:kern w:val="0"/>
                <w:sz w:val="28"/>
                <w:szCs w:val="28"/>
                <w:lang w:val="en-US" w:eastAsia="zh-CN"/>
              </w:rPr>
            </w:pPr>
            <w:r>
              <w:rPr>
                <w:rFonts w:hint="eastAsia" w:ascii="Times New Roman" w:hAnsi="Times New Roman" w:cs="Times New Roman"/>
                <w:color w:val="000000"/>
                <w:spacing w:val="-9"/>
                <w:kern w:val="0"/>
                <w:sz w:val="28"/>
                <w:szCs w:val="28"/>
                <w:lang w:val="en-US" w:eastAsia="zh-CN"/>
              </w:rPr>
              <w:t>2</w:t>
            </w:r>
            <w:r>
              <w:rPr>
                <w:rFonts w:hint="default" w:ascii="Times New Roman" w:hAnsi="Times New Roman" w:cs="Times New Roman"/>
                <w:color w:val="000000"/>
                <w:spacing w:val="-9"/>
                <w:kern w:val="0"/>
                <w:sz w:val="28"/>
                <w:szCs w:val="28"/>
              </w:rPr>
              <w:t>0%</w:t>
            </w:r>
          </w:p>
        </w:tc>
        <w:tc>
          <w:tcPr>
            <w:tcW w:w="169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（四）</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弘扬中华</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文化</w:t>
            </w:r>
          </w:p>
        </w:tc>
        <w:tc>
          <w:tcPr>
            <w:tcW w:w="6400" w:type="dxa"/>
            <w:vAlign w:val="center"/>
          </w:tcPr>
          <w:p>
            <w:pPr>
              <w:autoSpaceDE w:val="0"/>
              <w:autoSpaceDN w:val="0"/>
              <w:spacing w:line="316" w:lineRule="exact"/>
              <w:jc w:val="left"/>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4</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坚持以社会主义核心价值观引领企业文化建设，将中华民族共同体理念和民族团结思想融入企业文化。用中华民族优秀文化涵养企业精神，组织开展丰富多彩的企业文化活动，培育现代企业文化。</w:t>
            </w:r>
          </w:p>
        </w:tc>
        <w:tc>
          <w:tcPr>
            <w:tcW w:w="442"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42"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42"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43"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1444" w:type="dxa"/>
            <w:vAlign w:val="center"/>
          </w:tcPr>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87" w:hRule="atLeast"/>
        </w:trPr>
        <w:tc>
          <w:tcPr>
            <w:tcW w:w="185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9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（五）</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管理规范</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诚信守法</w:t>
            </w:r>
          </w:p>
        </w:tc>
        <w:tc>
          <w:tcPr>
            <w:tcW w:w="6400" w:type="dxa"/>
            <w:vAlign w:val="center"/>
          </w:tcPr>
          <w:p>
            <w:pPr>
              <w:autoSpaceDE w:val="0"/>
              <w:autoSpaceDN w:val="0"/>
              <w:spacing w:line="316" w:lineRule="exact"/>
              <w:jc w:val="left"/>
              <w:rPr>
                <w:rFonts w:ascii="Times New Roman" w:hAnsi="Times New Roman" w:eastAsia="方正仿宋_GBK"/>
                <w:color w:val="000000"/>
                <w:spacing w:val="-9"/>
                <w:kern w:val="0"/>
                <w:sz w:val="28"/>
                <w:szCs w:val="28"/>
              </w:rPr>
            </w:pPr>
            <w:r>
              <w:rPr>
                <w:rFonts w:ascii="Times New Roman" w:hAnsi="Times New Roman" w:eastAsia="方正仿宋_GBK"/>
                <w:color w:val="000000"/>
                <w:spacing w:val="-9"/>
                <w:kern w:val="0"/>
                <w:sz w:val="28"/>
                <w:szCs w:val="28"/>
              </w:rPr>
              <w:t>5</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企业内部管理规范，各项内部管理制度健全。以依法管理、诚信经营为本，依法开展生产经营活动，无欺诈、不正当竞争等扰乱市场经济秩序的行为。</w:t>
            </w: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79" w:hRule="atLeast"/>
        </w:trPr>
        <w:tc>
          <w:tcPr>
            <w:tcW w:w="185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9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（六）</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依法保障合法权益</w:t>
            </w:r>
          </w:p>
        </w:tc>
        <w:tc>
          <w:tcPr>
            <w:tcW w:w="6400" w:type="dxa"/>
            <w:vAlign w:val="center"/>
          </w:tcPr>
          <w:p>
            <w:pPr>
              <w:autoSpaceDE w:val="0"/>
              <w:autoSpaceDN w:val="0"/>
              <w:spacing w:line="316" w:lineRule="exact"/>
              <w:jc w:val="left"/>
              <w:rPr>
                <w:rFonts w:ascii="Times New Roman" w:hAnsi="Times New Roman" w:eastAsia="方正仿宋_GBK"/>
                <w:color w:val="FF0000"/>
                <w:spacing w:val="-9"/>
                <w:kern w:val="0"/>
                <w:sz w:val="28"/>
                <w:szCs w:val="28"/>
              </w:rPr>
            </w:pPr>
            <w:r>
              <w:rPr>
                <w:rFonts w:hint="eastAsia" w:ascii="Times New Roman" w:hAnsi="Times New Roman" w:eastAsia="方正仿宋_GBK"/>
                <w:color w:val="000000"/>
                <w:spacing w:val="-9"/>
                <w:kern w:val="0"/>
                <w:sz w:val="28"/>
                <w:szCs w:val="28"/>
              </w:rPr>
              <w:t>6</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依法保障各族员工的合法权益，切实解决员工生产生活中的实际困难。加强和改进员工思想工作，注重人文关怀和心理疏导。</w:t>
            </w: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02" w:hRule="atLeast"/>
        </w:trPr>
        <w:tc>
          <w:tcPr>
            <w:tcW w:w="185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9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（七）</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构建和谐</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劳动关系</w:t>
            </w:r>
          </w:p>
        </w:tc>
        <w:tc>
          <w:tcPr>
            <w:tcW w:w="6400" w:type="dxa"/>
            <w:vAlign w:val="center"/>
          </w:tcPr>
          <w:p>
            <w:pPr>
              <w:autoSpaceDE w:val="0"/>
              <w:autoSpaceDN w:val="0"/>
              <w:spacing w:line="316" w:lineRule="exact"/>
              <w:jc w:val="left"/>
              <w:rPr>
                <w:rFonts w:ascii="Times New Roman" w:hAnsi="Times New Roman" w:eastAsia="方正仿宋_GBK"/>
                <w:color w:val="FF0000"/>
                <w:spacing w:val="-9"/>
                <w:kern w:val="0"/>
                <w:sz w:val="28"/>
                <w:szCs w:val="28"/>
              </w:rPr>
            </w:pPr>
            <w:r>
              <w:rPr>
                <w:rFonts w:hint="eastAsia" w:ascii="Times New Roman" w:hAnsi="Times New Roman" w:eastAsia="方正仿宋_GBK"/>
                <w:color w:val="000000"/>
                <w:spacing w:val="-9"/>
                <w:kern w:val="0"/>
                <w:sz w:val="28"/>
                <w:szCs w:val="28"/>
              </w:rPr>
              <w:t>7</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企业领导和员工自觉遵法守法学法用法，加强法治宣传教育，不断提高员工法律素质和法治意识。定期排查影响民族团结的不稳定因素，及时妥善处理影响民族团结的矛盾和纠纷。</w:t>
            </w: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5" w:hRule="atLeast"/>
        </w:trPr>
        <w:tc>
          <w:tcPr>
            <w:tcW w:w="1853" w:type="dxa"/>
            <w:vMerge w:val="restart"/>
            <w:vAlign w:val="center"/>
          </w:tcPr>
          <w:p>
            <w:pPr>
              <w:autoSpaceDE w:val="0"/>
              <w:autoSpaceDN w:val="0"/>
              <w:spacing w:line="316" w:lineRule="exact"/>
              <w:jc w:val="center"/>
              <w:rPr>
                <w:rFonts w:hint="eastAsia" w:ascii="Times New Roman" w:hAnsi="Times New Roman" w:cs="Times New Roman"/>
                <w:color w:val="000000"/>
                <w:spacing w:val="-9"/>
                <w:kern w:val="0"/>
                <w:sz w:val="28"/>
                <w:szCs w:val="28"/>
              </w:rPr>
            </w:pPr>
            <w:r>
              <w:rPr>
                <w:rFonts w:hint="eastAsia" w:ascii="Times New Roman" w:hAnsi="Times New Roman" w:cs="Times New Roman"/>
                <w:color w:val="000000"/>
                <w:spacing w:val="-9"/>
                <w:kern w:val="0"/>
                <w:sz w:val="28"/>
                <w:szCs w:val="28"/>
              </w:rPr>
              <w:t>三、</w:t>
            </w:r>
          </w:p>
          <w:p>
            <w:pPr>
              <w:autoSpaceDE w:val="0"/>
              <w:autoSpaceDN w:val="0"/>
              <w:spacing w:line="316" w:lineRule="exact"/>
              <w:jc w:val="center"/>
              <w:rPr>
                <w:rFonts w:hint="eastAsia" w:ascii="Times New Roman" w:hAnsi="Times New Roman" w:cs="Times New Roman"/>
                <w:color w:val="000000"/>
                <w:spacing w:val="-9"/>
                <w:kern w:val="0"/>
                <w:sz w:val="28"/>
                <w:szCs w:val="28"/>
              </w:rPr>
            </w:pPr>
            <w:r>
              <w:rPr>
                <w:rFonts w:hint="eastAsia" w:ascii="Times New Roman" w:hAnsi="Times New Roman" w:cs="Times New Roman"/>
                <w:color w:val="000000"/>
                <w:spacing w:val="-9"/>
                <w:kern w:val="0"/>
                <w:sz w:val="28"/>
                <w:szCs w:val="28"/>
              </w:rPr>
              <w:t>促进各民族的交往交流交融</w:t>
            </w:r>
          </w:p>
          <w:p>
            <w:pPr>
              <w:autoSpaceDE w:val="0"/>
              <w:autoSpaceDN w:val="0"/>
              <w:spacing w:line="316" w:lineRule="exact"/>
              <w:jc w:val="center"/>
              <w:rPr>
                <w:rFonts w:hint="eastAsia" w:ascii="Times New Roman" w:hAnsi="Times New Roman" w:cs="Times New Roman"/>
                <w:color w:val="000000"/>
                <w:spacing w:val="-9"/>
                <w:kern w:val="0"/>
                <w:sz w:val="28"/>
                <w:szCs w:val="28"/>
              </w:rPr>
            </w:pPr>
            <w:r>
              <w:rPr>
                <w:rFonts w:hint="eastAsia" w:ascii="Times New Roman" w:hAnsi="Times New Roman" w:cs="Times New Roman"/>
                <w:color w:val="000000"/>
                <w:spacing w:val="-9"/>
                <w:kern w:val="0"/>
                <w:sz w:val="28"/>
                <w:szCs w:val="28"/>
                <w:lang w:val="en-US" w:eastAsia="zh-CN"/>
              </w:rPr>
              <w:t>3</w:t>
            </w:r>
            <w:r>
              <w:rPr>
                <w:rFonts w:hint="default" w:ascii="Times New Roman" w:hAnsi="Times New Roman" w:cs="Times New Roman"/>
                <w:color w:val="000000"/>
                <w:spacing w:val="-9"/>
                <w:kern w:val="0"/>
                <w:sz w:val="28"/>
                <w:szCs w:val="28"/>
              </w:rPr>
              <w:t>0%</w:t>
            </w:r>
          </w:p>
          <w:p>
            <w:pPr>
              <w:autoSpaceDE w:val="0"/>
              <w:autoSpaceDN w:val="0"/>
              <w:spacing w:line="316" w:lineRule="exact"/>
              <w:jc w:val="center"/>
              <w:rPr>
                <w:rFonts w:ascii="Times New Roman" w:hAnsi="Times New Roman" w:eastAsia="方正仿宋_GBK"/>
                <w:color w:val="FF0000"/>
                <w:spacing w:val="-9"/>
                <w:kern w:val="0"/>
                <w:sz w:val="28"/>
                <w:szCs w:val="28"/>
              </w:rPr>
            </w:pPr>
          </w:p>
        </w:tc>
        <w:tc>
          <w:tcPr>
            <w:tcW w:w="1692"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（八）</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营造良好</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氛围</w:t>
            </w:r>
          </w:p>
        </w:tc>
        <w:tc>
          <w:tcPr>
            <w:tcW w:w="640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8</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在工作学习、居住生活、文化娱乐等方面，营造各族员工共居共学、共建共享、共事共乐的环境。</w:t>
            </w: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实地核查</w:t>
            </w:r>
          </w:p>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4" w:hRule="atLeast"/>
        </w:trPr>
        <w:tc>
          <w:tcPr>
            <w:tcW w:w="185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92" w:type="dxa"/>
            <w:vMerge w:val="restart"/>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（九）</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参与对口</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支援</w:t>
            </w:r>
          </w:p>
        </w:tc>
        <w:tc>
          <w:tcPr>
            <w:tcW w:w="640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9</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响应各级党委政府号召，积极参与对口支援协作合作，深化在产业、劳务等方面的协作合作。</w:t>
            </w: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1" w:hRule="atLeast"/>
        </w:trPr>
        <w:tc>
          <w:tcPr>
            <w:tcW w:w="185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92" w:type="dxa"/>
            <w:vMerge w:val="continue"/>
            <w:vAlign w:val="center"/>
          </w:tcPr>
          <w:p>
            <w:pPr>
              <w:autoSpaceDE w:val="0"/>
              <w:autoSpaceDN w:val="0"/>
              <w:spacing w:line="316" w:lineRule="exact"/>
              <w:ind w:firstLine="524" w:firstLineChars="200"/>
              <w:rPr>
                <w:rFonts w:ascii="Times New Roman" w:hAnsi="Times New Roman" w:eastAsia="方正仿宋_GBK"/>
                <w:color w:val="FF0000"/>
                <w:spacing w:val="-9"/>
                <w:kern w:val="0"/>
                <w:sz w:val="28"/>
                <w:szCs w:val="28"/>
              </w:rPr>
            </w:pPr>
          </w:p>
        </w:tc>
        <w:tc>
          <w:tcPr>
            <w:tcW w:w="640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10</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在推进“红石榴就业行动”中，积极吸纳少数民族脱贫人口跨省就业。支持帮助各族群众增收致富，兼顾各方得益。</w:t>
            </w: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2" w:hRule="atLeast"/>
        </w:trPr>
        <w:tc>
          <w:tcPr>
            <w:tcW w:w="1853" w:type="dxa"/>
            <w:vMerge w:val="restart"/>
            <w:vAlign w:val="center"/>
          </w:tcPr>
          <w:p>
            <w:pPr>
              <w:autoSpaceDE w:val="0"/>
              <w:autoSpaceDN w:val="0"/>
              <w:spacing w:line="316" w:lineRule="exact"/>
              <w:jc w:val="center"/>
              <w:rPr>
                <w:rFonts w:ascii="方正黑体_GBK" w:hAnsi="方正黑体_GBK" w:eastAsia="方正黑体_GBK" w:cs="方正黑体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测评项目</w:t>
            </w:r>
          </w:p>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及权重</w:t>
            </w:r>
          </w:p>
        </w:tc>
        <w:tc>
          <w:tcPr>
            <w:tcW w:w="1692" w:type="dxa"/>
            <w:vMerge w:val="restart"/>
            <w:vAlign w:val="center"/>
          </w:tcPr>
          <w:p>
            <w:pPr>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测评指标</w:t>
            </w:r>
          </w:p>
        </w:tc>
        <w:tc>
          <w:tcPr>
            <w:tcW w:w="6400"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测评内容</w:t>
            </w:r>
          </w:p>
        </w:tc>
        <w:tc>
          <w:tcPr>
            <w:tcW w:w="1769" w:type="dxa"/>
            <w:gridSpan w:val="4"/>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lang w:val="en-US" w:eastAsia="zh-CN"/>
              </w:rPr>
              <w:t>评价</w:t>
            </w:r>
          </w:p>
        </w:tc>
        <w:tc>
          <w:tcPr>
            <w:tcW w:w="1444" w:type="dxa"/>
            <w:vMerge w:val="restart"/>
            <w:vAlign w:val="center"/>
          </w:tcPr>
          <w:p>
            <w:pPr>
              <w:autoSpaceDE w:val="0"/>
              <w:autoSpaceDN w:val="0"/>
              <w:spacing w:line="316" w:lineRule="exact"/>
              <w:jc w:val="center"/>
              <w:rPr>
                <w:rFonts w:ascii="方正黑体_GBK" w:hAnsi="方正黑体_GBK" w:eastAsia="方正黑体_GBK" w:cs="方正黑体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测评</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方正黑体_GBK" w:hAnsi="方正黑体_GBK" w:eastAsia="方正黑体_GBK" w:cs="方正黑体_GBK"/>
                <w:color w:val="000000"/>
                <w:spacing w:val="-9"/>
                <w:kern w:val="0"/>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9" w:hRule="atLeast"/>
        </w:trPr>
        <w:tc>
          <w:tcPr>
            <w:tcW w:w="1853" w:type="dxa"/>
            <w:vMerge w:val="continue"/>
            <w:vAlign w:val="center"/>
          </w:tcPr>
          <w:p>
            <w:pPr>
              <w:autoSpaceDE w:val="0"/>
              <w:autoSpaceDN w:val="0"/>
              <w:spacing w:line="316" w:lineRule="exact"/>
              <w:jc w:val="center"/>
              <w:rPr>
                <w:rFonts w:hint="eastAsia" w:ascii="方正黑体_GBK" w:hAnsi="方正黑体_GBK" w:eastAsia="方正黑体_GBK" w:cs="方正黑体_GBK"/>
                <w:sz w:val="28"/>
                <w:szCs w:val="28"/>
              </w:rPr>
            </w:pPr>
          </w:p>
        </w:tc>
        <w:tc>
          <w:tcPr>
            <w:tcW w:w="1692" w:type="dxa"/>
            <w:vMerge w:val="continue"/>
            <w:vAlign w:val="center"/>
          </w:tcPr>
          <w:p>
            <w:pPr>
              <w:jc w:val="center"/>
              <w:rPr>
                <w:rFonts w:hint="eastAsia" w:ascii="方正黑体_GBK" w:hAnsi="方正黑体_GBK" w:eastAsia="方正黑体_GBK" w:cs="方正黑体_GBK"/>
                <w:sz w:val="28"/>
                <w:szCs w:val="28"/>
              </w:rPr>
            </w:pPr>
          </w:p>
        </w:tc>
        <w:tc>
          <w:tcPr>
            <w:tcW w:w="6400" w:type="dxa"/>
            <w:vMerge w:val="continue"/>
            <w:vAlign w:val="center"/>
          </w:tcPr>
          <w:p>
            <w:pPr>
              <w:jc w:val="center"/>
              <w:rPr>
                <w:rFonts w:hint="eastAsia" w:ascii="方正黑体_GBK" w:hAnsi="方正黑体_GBK" w:eastAsia="方正黑体_GBK" w:cs="方正黑体_GBK"/>
                <w:sz w:val="28"/>
                <w:szCs w:val="28"/>
              </w:rPr>
            </w:pPr>
          </w:p>
        </w:tc>
        <w:tc>
          <w:tcPr>
            <w:tcW w:w="442" w:type="dxa"/>
            <w:vAlign w:val="center"/>
          </w:tcPr>
          <w:p>
            <w:pPr>
              <w:autoSpaceDE w:val="0"/>
              <w:autoSpaceDN w:val="0"/>
              <w:spacing w:line="316" w:lineRule="exact"/>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lang w:val="en-US" w:eastAsia="zh-CN"/>
              </w:rPr>
              <w:t>优秀</w:t>
            </w:r>
          </w:p>
        </w:tc>
        <w:tc>
          <w:tcPr>
            <w:tcW w:w="442" w:type="dxa"/>
            <w:vAlign w:val="center"/>
          </w:tcPr>
          <w:p>
            <w:pPr>
              <w:autoSpaceDE w:val="0"/>
              <w:autoSpaceDN w:val="0"/>
              <w:spacing w:line="316" w:lineRule="exact"/>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lang w:val="en-US" w:eastAsia="zh-CN"/>
              </w:rPr>
              <w:t>良好</w:t>
            </w:r>
          </w:p>
        </w:tc>
        <w:tc>
          <w:tcPr>
            <w:tcW w:w="442" w:type="dxa"/>
            <w:vAlign w:val="center"/>
          </w:tcPr>
          <w:p>
            <w:pPr>
              <w:autoSpaceDE w:val="0"/>
              <w:autoSpaceDN w:val="0"/>
              <w:spacing w:line="316" w:lineRule="exact"/>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lang w:val="en-US" w:eastAsia="zh-CN"/>
              </w:rPr>
              <w:t>一般</w:t>
            </w:r>
          </w:p>
        </w:tc>
        <w:tc>
          <w:tcPr>
            <w:tcW w:w="443" w:type="dxa"/>
            <w:vAlign w:val="center"/>
          </w:tcPr>
          <w:p>
            <w:pPr>
              <w:autoSpaceDE w:val="0"/>
              <w:autoSpaceDN w:val="0"/>
              <w:spacing w:line="316" w:lineRule="exact"/>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lang w:val="en-US" w:eastAsia="zh-CN"/>
              </w:rPr>
              <w:t>较差</w:t>
            </w:r>
          </w:p>
        </w:tc>
        <w:tc>
          <w:tcPr>
            <w:tcW w:w="1444" w:type="dxa"/>
            <w:vMerge w:val="continue"/>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5" w:hRule="atLeast"/>
        </w:trPr>
        <w:tc>
          <w:tcPr>
            <w:tcW w:w="185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92"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(十)</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提升就业</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能力</w:t>
            </w:r>
          </w:p>
        </w:tc>
        <w:tc>
          <w:tcPr>
            <w:tcW w:w="640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11</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以国家通用语言文字学习为切入点，对来自民族地区的少数民族员工开展“普通话＋职业技能＋政策法规”能力提升培训。</w:t>
            </w: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1" w:hRule="atLeast"/>
        </w:trPr>
        <w:tc>
          <w:tcPr>
            <w:tcW w:w="1853" w:type="dxa"/>
            <w:vMerge w:val="restart"/>
            <w:vAlign w:val="center"/>
          </w:tcPr>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eastAsia" w:ascii="Times New Roman" w:hAnsi="Times New Roman" w:cs="Times New Roman"/>
                <w:color w:val="000000"/>
                <w:spacing w:val="-9"/>
                <w:kern w:val="0"/>
                <w:sz w:val="28"/>
                <w:szCs w:val="28"/>
              </w:rPr>
              <w:t>四、</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eastAsia" w:ascii="Times New Roman" w:hAnsi="Times New Roman" w:cs="Times New Roman"/>
                <w:color w:val="000000"/>
                <w:spacing w:val="-9"/>
                <w:kern w:val="0"/>
                <w:sz w:val="28"/>
                <w:szCs w:val="28"/>
              </w:rPr>
              <w:t>履行社会责任</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cs="Times New Roman"/>
                <w:color w:val="000000"/>
                <w:spacing w:val="-9"/>
                <w:kern w:val="0"/>
                <w:sz w:val="28"/>
                <w:szCs w:val="28"/>
                <w:lang w:val="en-US" w:eastAsia="zh-CN"/>
              </w:rPr>
              <w:t>25</w:t>
            </w:r>
            <w:r>
              <w:rPr>
                <w:rFonts w:hint="default" w:ascii="Times New Roman" w:hAnsi="Times New Roman" w:cs="Times New Roman"/>
                <w:color w:val="000000"/>
                <w:spacing w:val="-9"/>
                <w:kern w:val="0"/>
                <w:sz w:val="28"/>
                <w:szCs w:val="28"/>
              </w:rPr>
              <w:t>%</w:t>
            </w:r>
          </w:p>
        </w:tc>
        <w:tc>
          <w:tcPr>
            <w:tcW w:w="1692" w:type="dxa"/>
            <w:vMerge w:val="restart"/>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（十一）</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促进企业</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健康发展</w:t>
            </w:r>
          </w:p>
        </w:tc>
        <w:tc>
          <w:tcPr>
            <w:tcW w:w="640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12</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服务国家发展战略和全省工作大局，主动推进企业实施新旧动能转换，实施创新驱动高质量发展。</w:t>
            </w: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3" w:hRule="atLeast"/>
        </w:trPr>
        <w:tc>
          <w:tcPr>
            <w:tcW w:w="185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92" w:type="dxa"/>
            <w:vMerge w:val="continue"/>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p>
        </w:tc>
        <w:tc>
          <w:tcPr>
            <w:tcW w:w="640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13</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坚持绿色发展，主动承担环境保护责任，各项环保指标符合国家标准。</w:t>
            </w: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1" w:hRule="atLeast"/>
        </w:trPr>
        <w:tc>
          <w:tcPr>
            <w:tcW w:w="185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92"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6400" w:type="dxa"/>
            <w:vAlign w:val="center"/>
          </w:tcPr>
          <w:p>
            <w:pPr>
              <w:autoSpaceDE w:val="0"/>
              <w:autoSpaceDN w:val="0"/>
              <w:spacing w:line="316" w:lineRule="exact"/>
              <w:jc w:val="left"/>
              <w:rPr>
                <w:rFonts w:ascii="Times New Roman" w:hAnsi="Times New Roman" w:eastAsia="方正仿宋_GBK"/>
                <w:color w:val="000000"/>
                <w:spacing w:val="-9"/>
                <w:kern w:val="0"/>
                <w:sz w:val="28"/>
                <w:szCs w:val="28"/>
              </w:rPr>
            </w:pPr>
            <w:r>
              <w:rPr>
                <w:rFonts w:ascii="Times New Roman" w:hAnsi="Times New Roman" w:eastAsia="方正仿宋_GBK"/>
                <w:color w:val="000000"/>
                <w:spacing w:val="-9"/>
                <w:kern w:val="0"/>
                <w:sz w:val="28"/>
                <w:szCs w:val="28"/>
              </w:rPr>
              <w:t>14</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三年内未发生安全生产责任事故。</w:t>
            </w: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2" w:hRule="atLeast"/>
        </w:trPr>
        <w:tc>
          <w:tcPr>
            <w:tcW w:w="185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9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（十二）</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热心社会</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公益事业</w:t>
            </w:r>
          </w:p>
        </w:tc>
        <w:tc>
          <w:tcPr>
            <w:tcW w:w="6400" w:type="dxa"/>
            <w:vAlign w:val="center"/>
          </w:tcPr>
          <w:p>
            <w:pPr>
              <w:autoSpaceDE w:val="0"/>
              <w:autoSpaceDN w:val="0"/>
              <w:spacing w:line="316" w:lineRule="exact"/>
              <w:jc w:val="left"/>
              <w:rPr>
                <w:rFonts w:ascii="Times New Roman" w:hAnsi="Times New Roman" w:eastAsia="方正仿宋_GBK"/>
                <w:color w:val="000000"/>
                <w:spacing w:val="-9"/>
                <w:kern w:val="0"/>
                <w:sz w:val="28"/>
                <w:szCs w:val="28"/>
              </w:rPr>
            </w:pPr>
            <w:r>
              <w:rPr>
                <w:rFonts w:ascii="Times New Roman" w:hAnsi="Times New Roman" w:eastAsia="方正仿宋_GBK"/>
                <w:color w:val="000000"/>
                <w:spacing w:val="-9"/>
                <w:kern w:val="0"/>
                <w:sz w:val="28"/>
                <w:szCs w:val="28"/>
              </w:rPr>
              <w:t>15</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积极参与慈善等社会公益事业，坚持开展结对共建活动，树立良好的社会形象。</w:t>
            </w: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4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4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48" w:hRule="atLeast"/>
        </w:trPr>
        <w:tc>
          <w:tcPr>
            <w:tcW w:w="1853" w:type="dxa"/>
            <w:vAlign w:val="center"/>
          </w:tcPr>
          <w:p>
            <w:pPr>
              <w:autoSpaceDE w:val="0"/>
              <w:autoSpaceDN w:val="0"/>
              <w:spacing w:line="316" w:lineRule="exact"/>
              <w:jc w:val="center"/>
              <w:rPr>
                <w:rFonts w:hint="eastAsia" w:ascii="Times New Roman" w:hAnsi="Times New Roman" w:cs="Times New Roman"/>
                <w:color w:val="000000"/>
                <w:spacing w:val="-9"/>
                <w:kern w:val="0"/>
                <w:sz w:val="28"/>
                <w:szCs w:val="28"/>
              </w:rPr>
            </w:pPr>
            <w:r>
              <w:rPr>
                <w:rFonts w:hint="eastAsia" w:ascii="Times New Roman" w:hAnsi="Times New Roman" w:cs="Times New Roman"/>
                <w:color w:val="000000"/>
                <w:spacing w:val="-9"/>
                <w:kern w:val="0"/>
                <w:sz w:val="28"/>
                <w:szCs w:val="28"/>
              </w:rPr>
              <w:t>加、减分</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cs="Times New Roman"/>
                <w:color w:val="000000"/>
                <w:spacing w:val="-9"/>
                <w:kern w:val="0"/>
                <w:sz w:val="28"/>
                <w:szCs w:val="28"/>
              </w:rPr>
              <w:t>事项</w:t>
            </w:r>
          </w:p>
        </w:tc>
        <w:tc>
          <w:tcPr>
            <w:tcW w:w="11305" w:type="dxa"/>
            <w:gridSpan w:val="7"/>
            <w:vAlign w:val="center"/>
          </w:tcPr>
          <w:p>
            <w:pPr>
              <w:autoSpaceDE w:val="0"/>
              <w:autoSpaceDN w:val="0"/>
              <w:spacing w:line="316" w:lineRule="exact"/>
              <w:jc w:val="left"/>
              <w:rPr>
                <w:rFonts w:hint="eastAsia" w:ascii="Times New Roman" w:hAnsi="Times New Roman" w:eastAsia="方正仿宋_GBK"/>
                <w:color w:val="000000"/>
                <w:spacing w:val="-9"/>
                <w:sz w:val="28"/>
                <w:szCs w:val="28"/>
              </w:rPr>
            </w:pPr>
            <w:r>
              <w:rPr>
                <w:rFonts w:hint="eastAsia" w:ascii="Times New Roman" w:hAnsi="Times New Roman" w:eastAsia="方正仿宋_GBK"/>
                <w:color w:val="000000"/>
                <w:spacing w:val="-9"/>
                <w:sz w:val="28"/>
                <w:szCs w:val="28"/>
              </w:rPr>
              <w:t>1.近</w:t>
            </w:r>
            <w:r>
              <w:rPr>
                <w:rFonts w:hint="eastAsia" w:ascii="Times New Roman" w:hAnsi="Times New Roman" w:eastAsia="方正仿宋_GBK"/>
                <w:color w:val="000000"/>
                <w:spacing w:val="-9"/>
                <w:sz w:val="28"/>
                <w:szCs w:val="28"/>
                <w:lang w:val="en-US" w:eastAsia="zh-CN"/>
              </w:rPr>
              <w:t>3</w:t>
            </w:r>
            <w:r>
              <w:rPr>
                <w:rFonts w:hint="eastAsia" w:ascii="Times New Roman" w:hAnsi="Times New Roman" w:eastAsia="方正仿宋_GBK"/>
                <w:color w:val="000000"/>
                <w:spacing w:val="-9"/>
                <w:sz w:val="28"/>
                <w:szCs w:val="28"/>
              </w:rPr>
              <w:t>年获得省部级</w:t>
            </w:r>
            <w:r>
              <w:rPr>
                <w:rFonts w:hint="eastAsia" w:ascii="Times New Roman" w:hAnsi="Times New Roman" w:eastAsia="方正仿宋_GBK"/>
                <w:color w:val="000000"/>
                <w:spacing w:val="-9"/>
                <w:sz w:val="28"/>
                <w:szCs w:val="28"/>
                <w:lang w:eastAsia="zh-CN"/>
              </w:rPr>
              <w:t>及以上、地厅级</w:t>
            </w:r>
            <w:r>
              <w:rPr>
                <w:rFonts w:hint="eastAsia" w:ascii="Times New Roman" w:hAnsi="Times New Roman" w:eastAsia="方正仿宋_GBK"/>
                <w:color w:val="000000"/>
                <w:spacing w:val="-9"/>
                <w:sz w:val="28"/>
                <w:szCs w:val="28"/>
              </w:rPr>
              <w:t>相关荣誉称号或表彰的，每例</w:t>
            </w:r>
            <w:r>
              <w:rPr>
                <w:rFonts w:hint="eastAsia" w:ascii="Times New Roman" w:hAnsi="Times New Roman" w:eastAsia="方正仿宋_GBK"/>
                <w:color w:val="000000"/>
                <w:spacing w:val="-9"/>
                <w:sz w:val="28"/>
                <w:szCs w:val="28"/>
                <w:lang w:eastAsia="zh-CN"/>
              </w:rPr>
              <w:t>分别加</w:t>
            </w:r>
            <w:r>
              <w:rPr>
                <w:rFonts w:hint="eastAsia" w:ascii="Times New Roman" w:hAnsi="Times New Roman" w:eastAsia="方正仿宋_GBK"/>
                <w:color w:val="000000"/>
                <w:spacing w:val="-9"/>
                <w:sz w:val="28"/>
                <w:szCs w:val="28"/>
                <w:lang w:val="en-US" w:eastAsia="zh-CN"/>
              </w:rPr>
              <w:t>10分、</w:t>
            </w:r>
            <w:r>
              <w:rPr>
                <w:rFonts w:hint="eastAsia" w:ascii="Times New Roman" w:hAnsi="Times New Roman" w:eastAsia="方正仿宋_GBK"/>
                <w:color w:val="000000"/>
                <w:spacing w:val="-9"/>
                <w:sz w:val="28"/>
                <w:szCs w:val="28"/>
              </w:rPr>
              <w:t>5分</w:t>
            </w:r>
            <w:r>
              <w:rPr>
                <w:rFonts w:hint="eastAsia" w:ascii="Times New Roman" w:hAnsi="Times New Roman" w:eastAsia="方正仿宋_GBK"/>
                <w:color w:val="000000"/>
                <w:spacing w:val="-9"/>
                <w:sz w:val="28"/>
                <w:szCs w:val="28"/>
                <w:lang w:eastAsia="zh-CN"/>
              </w:rPr>
              <w:t>；近三年民族团结进步创建相关工作经验在全国、全省范围宣传推广的，每例加</w:t>
            </w:r>
            <w:r>
              <w:rPr>
                <w:rFonts w:hint="eastAsia" w:ascii="Times New Roman" w:hAnsi="Times New Roman" w:eastAsia="方正仿宋_GBK"/>
                <w:color w:val="000000"/>
                <w:spacing w:val="-9"/>
                <w:sz w:val="28"/>
                <w:szCs w:val="28"/>
                <w:lang w:val="en-US" w:eastAsia="zh-CN"/>
              </w:rPr>
              <w:t>3分；被评为省级“红石榴家园”的加3分。以上加分</w:t>
            </w:r>
            <w:r>
              <w:rPr>
                <w:rFonts w:hint="eastAsia" w:ascii="Times New Roman" w:hAnsi="Times New Roman" w:eastAsia="方正仿宋_GBK"/>
                <w:color w:val="000000"/>
                <w:spacing w:val="-9"/>
                <w:sz w:val="28"/>
                <w:szCs w:val="28"/>
              </w:rPr>
              <w:t>累计不超过10分。</w:t>
            </w:r>
          </w:p>
          <w:p>
            <w:pPr>
              <w:autoSpaceDE w:val="0"/>
              <w:autoSpaceDN w:val="0"/>
              <w:spacing w:line="316" w:lineRule="exact"/>
              <w:jc w:val="left"/>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sz w:val="28"/>
                <w:szCs w:val="28"/>
              </w:rPr>
              <w:t>2.近</w:t>
            </w:r>
            <w:r>
              <w:rPr>
                <w:rFonts w:hint="eastAsia" w:ascii="Times New Roman" w:hAnsi="Times New Roman" w:eastAsia="方正仿宋_GBK"/>
                <w:color w:val="000000"/>
                <w:spacing w:val="-9"/>
                <w:sz w:val="28"/>
                <w:szCs w:val="28"/>
                <w:lang w:val="en-US" w:eastAsia="zh-CN"/>
              </w:rPr>
              <w:t>3</w:t>
            </w:r>
            <w:r>
              <w:rPr>
                <w:rFonts w:hint="eastAsia" w:ascii="Times New Roman" w:hAnsi="Times New Roman" w:eastAsia="方正仿宋_GBK"/>
                <w:color w:val="000000"/>
                <w:spacing w:val="-9"/>
                <w:sz w:val="28"/>
                <w:szCs w:val="28"/>
              </w:rPr>
              <w:t>年</w:t>
            </w:r>
            <w:r>
              <w:rPr>
                <w:rFonts w:hint="eastAsia" w:ascii="Times New Roman" w:hAnsi="Times New Roman" w:eastAsia="方正仿宋_GBK"/>
                <w:color w:val="000000"/>
                <w:spacing w:val="-9"/>
                <w:sz w:val="28"/>
                <w:szCs w:val="28"/>
                <w:lang w:eastAsia="zh-CN"/>
              </w:rPr>
              <w:t>发生影响民族团结进步的事件或造成其他不良社会影响的事件，</w:t>
            </w:r>
            <w:r>
              <w:rPr>
                <w:rFonts w:hint="eastAsia" w:ascii="Times New Roman" w:hAnsi="Times New Roman" w:eastAsia="方正仿宋_GBK"/>
                <w:color w:val="000000"/>
                <w:spacing w:val="-9"/>
                <w:sz w:val="28"/>
                <w:szCs w:val="28"/>
                <w:lang w:val="en-US" w:eastAsia="zh-CN"/>
              </w:rPr>
              <w:t>一票否决，不参评</w:t>
            </w:r>
            <w:r>
              <w:rPr>
                <w:rFonts w:hint="eastAsia" w:ascii="Times New Roman" w:hAnsi="Times New Roman" w:eastAsia="方正仿宋_GBK"/>
                <w:color w:val="000000"/>
                <w:spacing w:val="-9"/>
                <w:sz w:val="28"/>
                <w:szCs w:val="28"/>
              </w:rPr>
              <w:t>；民族团结进步创建工作中存在隐瞒事实、弄虚作假的，每例减 10 分。</w:t>
            </w:r>
          </w:p>
        </w:tc>
      </w:tr>
    </w:tbl>
    <w:p>
      <w:pPr>
        <w:autoSpaceDE w:val="0"/>
        <w:autoSpaceDN w:val="0"/>
        <w:spacing w:before="44" w:line="316" w:lineRule="exact"/>
        <w:ind w:left="1750" w:leftChars="0" w:hanging="1750" w:hangingChars="668"/>
        <w:rPr>
          <w:rFonts w:hint="default" w:ascii="Times New Roman" w:hAnsi="Times New Roman" w:eastAsia="方正仿宋_GBK" w:cs="Times New Roman"/>
          <w:color w:val="000000"/>
          <w:spacing w:val="-9"/>
          <w:sz w:val="28"/>
          <w:szCs w:val="28"/>
        </w:rPr>
      </w:pPr>
      <w:r>
        <w:rPr>
          <w:rFonts w:hint="eastAsia" w:ascii="方正仿宋_GBK" w:hAnsi="方正仿宋_GBK" w:eastAsia="方正仿宋_GBK" w:cs="方正仿宋_GBK"/>
          <w:color w:val="000000"/>
          <w:spacing w:val="-9"/>
          <w:sz w:val="28"/>
          <w:szCs w:val="28"/>
        </w:rPr>
        <w:t>注：计分方法：</w:t>
      </w:r>
      <w:r>
        <w:rPr>
          <w:rFonts w:hint="default" w:ascii="Times New Roman" w:hAnsi="Times New Roman" w:eastAsia="方正仿宋_GBK" w:cs="Times New Roman"/>
          <w:color w:val="000000"/>
          <w:spacing w:val="-9"/>
          <w:sz w:val="28"/>
          <w:szCs w:val="28"/>
        </w:rPr>
        <w:t>总分等于三个测评项目得分之和。每个测评项目得分=测评项目内各项测评内容得分之和÷测评内容条目数×该测评项目权重。优秀、良好、一般、较差分别按 100、70、40、0 计分。</w:t>
      </w:r>
    </w:p>
    <w:p>
      <w:pPr>
        <w:autoSpaceDE w:val="0"/>
        <w:autoSpaceDN w:val="0"/>
        <w:spacing w:line="316" w:lineRule="exact"/>
        <w:ind w:left="0" w:leftChars="0" w:firstLine="1778" w:firstLineChars="679"/>
        <w:rPr>
          <w:rFonts w:hint="default" w:ascii="Times New Roman" w:hAnsi="Times New Roman" w:eastAsia="方正仿宋_GBK" w:cs="Times New Roman"/>
          <w:color w:val="000000"/>
          <w:spacing w:val="-9"/>
          <w:kern w:val="0"/>
          <w:sz w:val="28"/>
          <w:szCs w:val="28"/>
        </w:rPr>
      </w:pPr>
      <w:r>
        <w:rPr>
          <w:rFonts w:hint="default" w:ascii="Times New Roman" w:hAnsi="Times New Roman" w:eastAsia="方正仿宋_GBK" w:cs="Times New Roman"/>
          <w:color w:val="000000"/>
          <w:spacing w:val="-9"/>
          <w:sz w:val="28"/>
          <w:szCs w:val="28"/>
        </w:rPr>
        <w:t>以“一、</w:t>
      </w:r>
      <w:r>
        <w:rPr>
          <w:rFonts w:hint="default" w:ascii="Times New Roman" w:hAnsi="Times New Roman" w:eastAsia="方正仿宋_GBK" w:cs="Times New Roman"/>
          <w:color w:val="000000"/>
          <w:spacing w:val="-9"/>
          <w:kern w:val="0"/>
          <w:sz w:val="28"/>
          <w:szCs w:val="28"/>
        </w:rPr>
        <w:t>贯彻执行党的民族政策</w:t>
      </w:r>
      <w:r>
        <w:rPr>
          <w:rFonts w:hint="default" w:ascii="Times New Roman" w:hAnsi="Times New Roman" w:eastAsia="方正仿宋_GBK" w:cs="Times New Roman"/>
          <w:color w:val="000000"/>
          <w:spacing w:val="-9"/>
          <w:sz w:val="28"/>
          <w:szCs w:val="28"/>
        </w:rPr>
        <w:t>”为例，假设其三项测评内容共得2 个优秀、1 个良好，“一、</w:t>
      </w:r>
      <w:r>
        <w:rPr>
          <w:rFonts w:hint="default" w:ascii="Times New Roman" w:hAnsi="Times New Roman" w:eastAsia="方正仿宋_GBK" w:cs="Times New Roman"/>
          <w:color w:val="000000"/>
          <w:spacing w:val="-9"/>
          <w:kern w:val="0"/>
          <w:sz w:val="28"/>
          <w:szCs w:val="28"/>
        </w:rPr>
        <w:t>贯</w:t>
      </w:r>
    </w:p>
    <w:p>
      <w:pPr>
        <w:autoSpaceDE w:val="0"/>
        <w:autoSpaceDN w:val="0"/>
        <w:spacing w:line="316" w:lineRule="exact"/>
        <w:ind w:left="0" w:leftChars="0" w:firstLine="1758" w:firstLineChars="671"/>
        <w:rPr>
          <w:rFonts w:hint="default" w:ascii="Times New Roman" w:hAnsi="Times New Roman" w:eastAsia="仿宋_GB2312" w:cs="Times New Roman"/>
          <w:b/>
          <w:bCs/>
          <w:sz w:val="32"/>
          <w:szCs w:val="32"/>
        </w:rPr>
      </w:pPr>
      <w:r>
        <w:rPr>
          <w:rFonts w:hint="default" w:ascii="Times New Roman" w:hAnsi="Times New Roman" w:eastAsia="方正仿宋_GBK" w:cs="Times New Roman"/>
          <w:color w:val="000000"/>
          <w:spacing w:val="-9"/>
          <w:kern w:val="0"/>
          <w:sz w:val="28"/>
          <w:szCs w:val="28"/>
        </w:rPr>
        <w:t>彻执行党的民族政策</w:t>
      </w:r>
      <w:r>
        <w:rPr>
          <w:rFonts w:hint="default" w:ascii="Times New Roman" w:hAnsi="Times New Roman" w:eastAsia="方正仿宋_GBK" w:cs="Times New Roman"/>
          <w:color w:val="000000"/>
          <w:spacing w:val="-9"/>
          <w:sz w:val="28"/>
          <w:szCs w:val="28"/>
        </w:rPr>
        <w:t>”的得分为：270÷3×</w:t>
      </w:r>
      <w:r>
        <w:rPr>
          <w:rFonts w:hint="default" w:ascii="Times New Roman" w:hAnsi="Times New Roman" w:eastAsia="方正仿宋_GBK" w:cs="Times New Roman"/>
          <w:color w:val="000000"/>
          <w:spacing w:val="-9"/>
          <w:sz w:val="28"/>
          <w:szCs w:val="28"/>
          <w:lang w:val="en-US" w:eastAsia="zh-CN"/>
        </w:rPr>
        <w:t>25</w:t>
      </w:r>
      <w:r>
        <w:rPr>
          <w:rFonts w:hint="default" w:ascii="Times New Roman" w:hAnsi="Times New Roman" w:eastAsia="方正仿宋_GBK" w:cs="Times New Roman"/>
          <w:color w:val="000000"/>
          <w:spacing w:val="-9"/>
          <w:sz w:val="28"/>
          <w:szCs w:val="28"/>
        </w:rPr>
        <w:t>%=</w:t>
      </w:r>
      <w:r>
        <w:rPr>
          <w:rFonts w:hint="default" w:ascii="Times New Roman" w:hAnsi="Times New Roman" w:eastAsia="方正仿宋_GBK" w:cs="Times New Roman"/>
          <w:color w:val="000000"/>
          <w:spacing w:val="-9"/>
          <w:sz w:val="28"/>
          <w:szCs w:val="28"/>
          <w:lang w:val="en-US" w:eastAsia="zh-CN"/>
        </w:rPr>
        <w:t>22.5</w:t>
      </w:r>
      <w:r>
        <w:rPr>
          <w:rFonts w:hint="default" w:ascii="Times New Roman" w:hAnsi="Times New Roman" w:eastAsia="方正仿宋_GBK" w:cs="Times New Roman"/>
          <w:color w:val="000000"/>
          <w:spacing w:val="-9"/>
          <w:sz w:val="28"/>
          <w:szCs w:val="28"/>
        </w:rPr>
        <w:t>分。</w:t>
      </w:r>
    </w:p>
    <w:p>
      <w:pPr>
        <w:spacing w:line="52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江苏省民族团结进步示范社区（村）测评指标（试行）</w:t>
      </w:r>
    </w:p>
    <w:p>
      <w:pPr>
        <w:spacing w:line="520" w:lineRule="exact"/>
        <w:rPr>
          <w:rFonts w:ascii="方正黑体_GBK" w:hAnsi="方正黑体_GBK" w:eastAsia="方正黑体_GBK" w:cs="方正黑体_GBK"/>
          <w:sz w:val="28"/>
          <w:szCs w:val="28"/>
        </w:rPr>
      </w:pPr>
      <w:r>
        <w:t xml:space="preserve">                                                                                                         </w:t>
      </w:r>
      <w:r>
        <w:rPr>
          <w:rFonts w:hint="default" w:ascii="Times New Roman" w:hAnsi="Times New Roman" w:cs="Times New Roman"/>
        </w:rPr>
        <w:t xml:space="preserve"> </w:t>
      </w:r>
      <w:r>
        <w:rPr>
          <w:rFonts w:hint="default" w:ascii="Times New Roman" w:hAnsi="Times New Roman" w:eastAsia="方正黑体_GBK" w:cs="Times New Roman"/>
          <w:b w:val="0"/>
          <w:bCs w:val="0"/>
          <w:sz w:val="28"/>
          <w:szCs w:val="28"/>
        </w:rPr>
        <w:t xml:space="preserve"> </w:t>
      </w:r>
      <w:r>
        <w:rPr>
          <w:rFonts w:hint="default" w:ascii="Times New Roman" w:hAnsi="Times New Roman" w:eastAsia="方正楷体_GBK" w:cs="Times New Roman"/>
          <w:b w:val="0"/>
          <w:bCs w:val="0"/>
          <w:sz w:val="28"/>
          <w:szCs w:val="28"/>
        </w:rPr>
        <w:t>共100分</w:t>
      </w:r>
    </w:p>
    <w:tbl>
      <w:tblPr>
        <w:tblStyle w:val="6"/>
        <w:tblpPr w:leftFromText="180" w:rightFromText="180" w:vertAnchor="text" w:horzAnchor="page" w:tblpX="1689" w:tblpY="52"/>
        <w:tblOverlap w:val="never"/>
        <w:tblW w:w="1301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5"/>
        <w:gridCol w:w="1663"/>
        <w:gridCol w:w="6692"/>
        <w:gridCol w:w="451"/>
        <w:gridCol w:w="451"/>
        <w:gridCol w:w="451"/>
        <w:gridCol w:w="454"/>
        <w:gridCol w:w="13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6" w:hRule="atLeast"/>
        </w:trPr>
        <w:tc>
          <w:tcPr>
            <w:tcW w:w="1545"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及权重</w:t>
            </w:r>
          </w:p>
        </w:tc>
        <w:tc>
          <w:tcPr>
            <w:tcW w:w="1663" w:type="dxa"/>
            <w:vMerge w:val="restart"/>
            <w:vAlign w:val="center"/>
          </w:tcPr>
          <w:p>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测评指标</w:t>
            </w:r>
          </w:p>
        </w:tc>
        <w:tc>
          <w:tcPr>
            <w:tcW w:w="6692" w:type="dxa"/>
            <w:vMerge w:val="restart"/>
            <w:vAlign w:val="center"/>
          </w:tcPr>
          <w:p>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测评内容</w:t>
            </w:r>
          </w:p>
        </w:tc>
        <w:tc>
          <w:tcPr>
            <w:tcW w:w="1807" w:type="dxa"/>
            <w:gridSpan w:val="4"/>
            <w:vAlign w:val="center"/>
          </w:tcPr>
          <w:p>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评价</w:t>
            </w:r>
          </w:p>
        </w:tc>
        <w:tc>
          <w:tcPr>
            <w:tcW w:w="1303"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6" w:hRule="atLeast"/>
        </w:trPr>
        <w:tc>
          <w:tcPr>
            <w:tcW w:w="1545" w:type="dxa"/>
            <w:vMerge w:val="continue"/>
            <w:vAlign w:val="center"/>
          </w:tcPr>
          <w:p>
            <w:pPr>
              <w:jc w:val="center"/>
              <w:rPr>
                <w:rFonts w:ascii="方正黑体_GBK" w:hAnsi="方正黑体_GBK" w:eastAsia="方正黑体_GBK" w:cs="方正黑体_GBK"/>
                <w:sz w:val="28"/>
                <w:szCs w:val="28"/>
              </w:rPr>
            </w:pPr>
          </w:p>
        </w:tc>
        <w:tc>
          <w:tcPr>
            <w:tcW w:w="1663" w:type="dxa"/>
            <w:vMerge w:val="continue"/>
            <w:vAlign w:val="center"/>
          </w:tcPr>
          <w:p>
            <w:pPr>
              <w:jc w:val="center"/>
              <w:rPr>
                <w:rFonts w:ascii="方正黑体_GBK" w:hAnsi="方正黑体_GBK" w:eastAsia="方正黑体_GBK" w:cs="方正黑体_GBK"/>
                <w:sz w:val="28"/>
                <w:szCs w:val="28"/>
              </w:rPr>
            </w:pPr>
          </w:p>
        </w:tc>
        <w:tc>
          <w:tcPr>
            <w:tcW w:w="6692" w:type="dxa"/>
            <w:vMerge w:val="continue"/>
            <w:vAlign w:val="center"/>
          </w:tcPr>
          <w:p>
            <w:pPr>
              <w:jc w:val="center"/>
              <w:rPr>
                <w:rFonts w:ascii="方正黑体_GBK" w:hAnsi="方正黑体_GBK" w:eastAsia="方正黑体_GBK" w:cs="方正黑体_GBK"/>
                <w:sz w:val="28"/>
                <w:szCs w:val="28"/>
              </w:rPr>
            </w:pPr>
          </w:p>
        </w:tc>
        <w:tc>
          <w:tcPr>
            <w:tcW w:w="451" w:type="dxa"/>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优秀</w:t>
            </w:r>
          </w:p>
        </w:tc>
        <w:tc>
          <w:tcPr>
            <w:tcW w:w="451" w:type="dxa"/>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良好</w:t>
            </w:r>
          </w:p>
        </w:tc>
        <w:tc>
          <w:tcPr>
            <w:tcW w:w="451" w:type="dxa"/>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一般</w:t>
            </w:r>
          </w:p>
        </w:tc>
        <w:tc>
          <w:tcPr>
            <w:tcW w:w="454" w:type="dxa"/>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较差</w:t>
            </w:r>
          </w:p>
        </w:tc>
        <w:tc>
          <w:tcPr>
            <w:tcW w:w="1303" w:type="dxa"/>
            <w:vMerge w:val="continue"/>
            <w:vAlign w:val="center"/>
          </w:tcPr>
          <w:p>
            <w:pPr>
              <w:jc w:val="center"/>
              <w:rPr>
                <w:rFonts w:ascii="方正黑体_GBK" w:hAnsi="方正黑体_GBK" w:eastAsia="方正黑体_GBK" w:cs="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66" w:hRule="atLeast"/>
        </w:trPr>
        <w:tc>
          <w:tcPr>
            <w:tcW w:w="1545" w:type="dxa"/>
            <w:vMerge w:val="restart"/>
            <w:vAlign w:val="center"/>
          </w:tcPr>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一、</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坚持和加强党的领导</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default" w:ascii="Times New Roman" w:hAnsi="Times New Roman" w:cs="Times New Roman"/>
                <w:color w:val="000000"/>
                <w:spacing w:val="-9"/>
                <w:kern w:val="0"/>
                <w:sz w:val="28"/>
                <w:szCs w:val="28"/>
              </w:rPr>
              <w:t>20%</w:t>
            </w:r>
          </w:p>
        </w:tc>
        <w:tc>
          <w:tcPr>
            <w:tcW w:w="1663"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（一）</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加强思想</w:t>
            </w:r>
          </w:p>
          <w:p>
            <w:pPr>
              <w:autoSpaceDE w:val="0"/>
              <w:autoSpaceDN w:val="0"/>
              <w:spacing w:line="316" w:lineRule="exact"/>
              <w:jc w:val="center"/>
              <w:rPr>
                <w:rFonts w:ascii="Times New Roman" w:hAnsi="Times New Roman" w:eastAsia="方正仿宋_GBK"/>
                <w:color w:val="FF0000"/>
                <w:spacing w:val="-9"/>
                <w:kern w:val="0"/>
                <w:sz w:val="28"/>
                <w:szCs w:val="28"/>
              </w:rPr>
            </w:pPr>
            <w:r>
              <w:rPr>
                <w:rFonts w:hint="eastAsia" w:ascii="Times New Roman" w:hAnsi="Times New Roman" w:eastAsia="方正仿宋_GBK"/>
                <w:color w:val="000000"/>
                <w:spacing w:val="-9"/>
                <w:kern w:val="0"/>
                <w:sz w:val="28"/>
                <w:szCs w:val="28"/>
              </w:rPr>
              <w:t>引领</w:t>
            </w:r>
          </w:p>
        </w:tc>
        <w:tc>
          <w:tcPr>
            <w:tcW w:w="6692" w:type="dxa"/>
            <w:vAlign w:val="center"/>
          </w:tcPr>
          <w:p>
            <w:pPr>
              <w:autoSpaceDE w:val="0"/>
              <w:autoSpaceDN w:val="0"/>
              <w:spacing w:line="316" w:lineRule="exact"/>
              <w:jc w:val="left"/>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lang w:val="en-US" w:eastAsia="zh-CN"/>
              </w:rPr>
              <w:t>1.</w:t>
            </w:r>
            <w:r>
              <w:rPr>
                <w:rFonts w:hint="eastAsia" w:ascii="Times New Roman" w:hAnsi="Times New Roman" w:eastAsia="方正仿宋_GBK"/>
                <w:color w:val="000000"/>
                <w:spacing w:val="-9"/>
                <w:kern w:val="0"/>
                <w:sz w:val="28"/>
                <w:szCs w:val="28"/>
              </w:rPr>
              <w:t>加强社会主义核心价值观建设，大力弘扬以爱国主义为核心的民族精神和以改革创新为核心的时代精神，坚持以铸牢中华民族共同体意识为主线，教育引导各族群众增强“四个意识”、坚定“四个自信”、增强“五个认同”，把民族团结进步创建工作有机融入基层党组织建设。</w:t>
            </w: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0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42"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6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（二）</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强化理论</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武装</w:t>
            </w:r>
          </w:p>
        </w:tc>
        <w:tc>
          <w:tcPr>
            <w:tcW w:w="6692" w:type="dxa"/>
            <w:vAlign w:val="center"/>
          </w:tcPr>
          <w:p>
            <w:pPr>
              <w:autoSpaceDE w:val="0"/>
              <w:autoSpaceDN w:val="0"/>
              <w:spacing w:line="316" w:lineRule="exact"/>
              <w:jc w:val="left"/>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lang w:val="en-US" w:eastAsia="zh-CN"/>
              </w:rPr>
              <w:t>2.</w:t>
            </w:r>
            <w:r>
              <w:rPr>
                <w:rFonts w:hint="eastAsia" w:ascii="Times New Roman" w:hAnsi="Times New Roman" w:eastAsia="方正仿宋_GBK"/>
                <w:color w:val="000000"/>
                <w:spacing w:val="-9"/>
                <w:kern w:val="0"/>
                <w:sz w:val="28"/>
                <w:szCs w:val="28"/>
              </w:rPr>
              <w:t>把学习习近平总书记关于加强和改进民族工作的重要思想作为重要政治任务，作为党组织理论学习重点内容，作为社区（村）工作人员、党员教育培</w:t>
            </w:r>
            <w:r>
              <w:rPr>
                <w:rFonts w:hint="eastAsia" w:ascii="Times New Roman" w:hAnsi="Times New Roman" w:eastAsia="方正仿宋_GBK"/>
                <w:color w:val="000000"/>
                <w:spacing w:val="-9"/>
                <w:kern w:val="0"/>
                <w:sz w:val="28"/>
                <w:szCs w:val="28"/>
                <w:lang w:val="en-US" w:eastAsia="zh-CN"/>
              </w:rPr>
              <w:t>训</w:t>
            </w:r>
            <w:r>
              <w:rPr>
                <w:rFonts w:hint="eastAsia" w:ascii="Times New Roman" w:hAnsi="Times New Roman" w:eastAsia="方正仿宋_GBK"/>
                <w:color w:val="000000"/>
                <w:spacing w:val="-9"/>
                <w:kern w:val="0"/>
                <w:sz w:val="28"/>
                <w:szCs w:val="28"/>
              </w:rPr>
              <w:t>重要内容。</w:t>
            </w: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03"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15"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6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（三）</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完善工作</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机制</w:t>
            </w:r>
          </w:p>
        </w:tc>
        <w:tc>
          <w:tcPr>
            <w:tcW w:w="6692" w:type="dxa"/>
            <w:vAlign w:val="center"/>
          </w:tcPr>
          <w:p>
            <w:pPr>
              <w:autoSpaceDE w:val="0"/>
              <w:autoSpaceDN w:val="0"/>
              <w:spacing w:line="316" w:lineRule="exact"/>
              <w:jc w:val="left"/>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lang w:val="en-US" w:eastAsia="zh-CN"/>
              </w:rPr>
              <w:t>3.</w:t>
            </w:r>
            <w:r>
              <w:rPr>
                <w:rFonts w:hint="eastAsia" w:ascii="Times New Roman" w:hAnsi="Times New Roman" w:eastAsia="方正仿宋_GBK"/>
                <w:color w:val="000000"/>
                <w:spacing w:val="-9"/>
                <w:kern w:val="0"/>
                <w:sz w:val="28"/>
                <w:szCs w:val="28"/>
              </w:rPr>
              <w:t>有健全的组织领导机构和工作机制，有计划、有部署、有检查、有成效、有骨干队伍、有工作阵地、有工作品牌、有经费保障。</w:t>
            </w: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0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3" w:hRule="atLeast"/>
        </w:trPr>
        <w:tc>
          <w:tcPr>
            <w:tcW w:w="1545"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及权重</w:t>
            </w:r>
          </w:p>
        </w:tc>
        <w:tc>
          <w:tcPr>
            <w:tcW w:w="1663" w:type="dxa"/>
            <w:vMerge w:val="restart"/>
            <w:vAlign w:val="center"/>
          </w:tcPr>
          <w:p>
            <w:pPr>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测评指标</w:t>
            </w:r>
          </w:p>
        </w:tc>
        <w:tc>
          <w:tcPr>
            <w:tcW w:w="6692"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测评内容</w:t>
            </w:r>
          </w:p>
        </w:tc>
        <w:tc>
          <w:tcPr>
            <w:tcW w:w="1807" w:type="dxa"/>
            <w:gridSpan w:val="4"/>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rPr>
              <w:t>评价</w:t>
            </w:r>
          </w:p>
        </w:tc>
        <w:tc>
          <w:tcPr>
            <w:tcW w:w="1303"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3" w:hRule="atLeast"/>
        </w:trPr>
        <w:tc>
          <w:tcPr>
            <w:tcW w:w="1545" w:type="dxa"/>
            <w:vMerge w:val="continue"/>
            <w:vAlign w:val="center"/>
          </w:tcPr>
          <w:p>
            <w:pPr>
              <w:autoSpaceDE w:val="0"/>
              <w:autoSpaceDN w:val="0"/>
              <w:spacing w:line="316" w:lineRule="exact"/>
              <w:jc w:val="center"/>
              <w:rPr>
                <w:rFonts w:hint="eastAsia" w:ascii="方正黑体_GBK" w:hAnsi="方正黑体_GBK" w:eastAsia="方正黑体_GBK" w:cs="方正黑体_GBK"/>
                <w:sz w:val="28"/>
                <w:szCs w:val="28"/>
              </w:rPr>
            </w:pPr>
          </w:p>
        </w:tc>
        <w:tc>
          <w:tcPr>
            <w:tcW w:w="1663" w:type="dxa"/>
            <w:vMerge w:val="continue"/>
            <w:vAlign w:val="center"/>
          </w:tcPr>
          <w:p>
            <w:pPr>
              <w:jc w:val="center"/>
              <w:rPr>
                <w:rFonts w:hint="eastAsia" w:ascii="方正黑体_GBK" w:hAnsi="方正黑体_GBK" w:eastAsia="方正黑体_GBK" w:cs="方正黑体_GBK"/>
                <w:sz w:val="28"/>
                <w:szCs w:val="28"/>
              </w:rPr>
            </w:pPr>
          </w:p>
        </w:tc>
        <w:tc>
          <w:tcPr>
            <w:tcW w:w="6692" w:type="dxa"/>
            <w:vMerge w:val="continue"/>
            <w:vAlign w:val="center"/>
          </w:tcPr>
          <w:p>
            <w:pPr>
              <w:jc w:val="center"/>
              <w:rPr>
                <w:rFonts w:hint="eastAsia" w:ascii="方正黑体_GBK" w:hAnsi="方正黑体_GBK" w:eastAsia="方正黑体_GBK" w:cs="方正黑体_GBK"/>
                <w:sz w:val="28"/>
                <w:szCs w:val="28"/>
              </w:rPr>
            </w:pPr>
          </w:p>
        </w:tc>
        <w:tc>
          <w:tcPr>
            <w:tcW w:w="451"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优秀</w:t>
            </w:r>
          </w:p>
        </w:tc>
        <w:tc>
          <w:tcPr>
            <w:tcW w:w="451"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良好</w:t>
            </w:r>
          </w:p>
        </w:tc>
        <w:tc>
          <w:tcPr>
            <w:tcW w:w="451"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一般</w:t>
            </w:r>
          </w:p>
        </w:tc>
        <w:tc>
          <w:tcPr>
            <w:tcW w:w="454"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较差</w:t>
            </w:r>
          </w:p>
        </w:tc>
        <w:tc>
          <w:tcPr>
            <w:tcW w:w="1303" w:type="dxa"/>
            <w:vMerge w:val="continue"/>
            <w:vAlign w:val="center"/>
          </w:tcPr>
          <w:p>
            <w:pPr>
              <w:autoSpaceDE w:val="0"/>
              <w:autoSpaceDN w:val="0"/>
              <w:spacing w:line="316" w:lineRule="exact"/>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20" w:hRule="atLeast"/>
        </w:trPr>
        <w:tc>
          <w:tcPr>
            <w:tcW w:w="1545" w:type="dxa"/>
            <w:vMerge w:val="restart"/>
            <w:vAlign w:val="center"/>
          </w:tcPr>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eastAsia" w:ascii="Times New Roman" w:hAnsi="Times New Roman" w:cs="Times New Roman"/>
                <w:color w:val="000000"/>
                <w:spacing w:val="-9"/>
                <w:kern w:val="0"/>
                <w:sz w:val="28"/>
                <w:szCs w:val="28"/>
              </w:rPr>
              <w:t>二、</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eastAsia" w:ascii="Times New Roman" w:hAnsi="Times New Roman" w:cs="Times New Roman"/>
                <w:color w:val="000000"/>
                <w:spacing w:val="-9"/>
                <w:kern w:val="0"/>
                <w:sz w:val="28"/>
                <w:szCs w:val="28"/>
              </w:rPr>
              <w:t>加强铸牢中华民族共同体意识宣传教育</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30%</w:t>
            </w:r>
          </w:p>
        </w:tc>
        <w:tc>
          <w:tcPr>
            <w:tcW w:w="166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（四）</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政策宣传</w:t>
            </w:r>
          </w:p>
        </w:tc>
        <w:tc>
          <w:tcPr>
            <w:tcW w:w="6692"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lang w:val="en-US" w:eastAsia="zh-CN"/>
              </w:rPr>
            </w:pPr>
            <w:r>
              <w:rPr>
                <w:rFonts w:hint="eastAsia" w:ascii="Times New Roman" w:hAnsi="Times New Roman" w:eastAsia="方正仿宋_GBK"/>
                <w:color w:val="000000"/>
                <w:spacing w:val="-9"/>
                <w:kern w:val="0"/>
                <w:sz w:val="28"/>
                <w:szCs w:val="28"/>
                <w:lang w:val="en-US" w:eastAsia="zh-CN"/>
              </w:rPr>
              <w:t>4.</w:t>
            </w:r>
            <w:r>
              <w:rPr>
                <w:rFonts w:hint="eastAsia" w:ascii="Times New Roman" w:hAnsi="Times New Roman" w:eastAsia="方正仿宋_GBK"/>
                <w:color w:val="000000"/>
                <w:spacing w:val="-9"/>
                <w:kern w:val="0"/>
                <w:sz w:val="28"/>
                <w:szCs w:val="28"/>
              </w:rPr>
              <w:t>组织开展民族团结进步宣传月活动，加强中华民族共同体意识、统一多民族国家基本国情、民族工作法律法规和民族基本知识宣传，做到有活动、有专栏、有窗口、有宣传资料</w:t>
            </w:r>
            <w:r>
              <w:rPr>
                <w:rFonts w:hint="eastAsia" w:ascii="Times New Roman" w:hAnsi="Times New Roman" w:eastAsia="方正仿宋_GBK"/>
                <w:color w:val="000000"/>
                <w:spacing w:val="-9"/>
                <w:kern w:val="0"/>
                <w:sz w:val="28"/>
                <w:szCs w:val="28"/>
                <w:lang w:eastAsia="zh-CN"/>
              </w:rPr>
              <w:t>。</w:t>
            </w:r>
          </w:p>
        </w:tc>
        <w:tc>
          <w:tcPr>
            <w:tcW w:w="451"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51"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51"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54"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130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实地核查</w:t>
            </w:r>
          </w:p>
          <w:p>
            <w:pPr>
              <w:autoSpaceDE w:val="0"/>
              <w:autoSpaceDN w:val="0"/>
              <w:spacing w:line="316" w:lineRule="exact"/>
              <w:rPr>
                <w:rFonts w:ascii="Times New Roman" w:hAnsi="Times New Roman" w:eastAsia="方正仿宋_GBK" w:cs="Times New Roman"/>
                <w:color w:val="000000"/>
                <w:spacing w:val="-9"/>
                <w:kern w:val="0"/>
                <w:sz w:val="28"/>
                <w:szCs w:val="2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17"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63"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（五）</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文化引领</w:t>
            </w:r>
          </w:p>
        </w:tc>
        <w:tc>
          <w:tcPr>
            <w:tcW w:w="6692"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5</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以“我们的节日”为主题，开展中华传统文化节日活动，打造具有江苏底色的中华文化符号和形象。挖掘各民族节庆活动的内涵和价值，使民俗活动与民族团结进步宣传教育活动融为一体。</w:t>
            </w: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03"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15"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6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6692"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6</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广泛开展形式多样、丰富多彩、健康向上，各族群众喜闻乐见的文体娱乐活动，把中华民族共同体意识、民族团结进步元素融入各族群众的日常工作、学习和生活中。</w:t>
            </w: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0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53"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6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（六）</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打造载体</w:t>
            </w:r>
          </w:p>
        </w:tc>
        <w:tc>
          <w:tcPr>
            <w:tcW w:w="6692"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7</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完善民族团结进步宣传载体和形式，进一步发挥“三微一端”等大众媒体在加强中华民族共同体意识和民族团结进步宣传教育中的积极作用。</w:t>
            </w: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0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trPr>
        <w:tc>
          <w:tcPr>
            <w:tcW w:w="1545"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及权重</w:t>
            </w:r>
          </w:p>
        </w:tc>
        <w:tc>
          <w:tcPr>
            <w:tcW w:w="1663" w:type="dxa"/>
            <w:vMerge w:val="restart"/>
            <w:vAlign w:val="center"/>
          </w:tcPr>
          <w:p>
            <w:pPr>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测评指标</w:t>
            </w:r>
          </w:p>
        </w:tc>
        <w:tc>
          <w:tcPr>
            <w:tcW w:w="6692"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测评内容</w:t>
            </w:r>
          </w:p>
        </w:tc>
        <w:tc>
          <w:tcPr>
            <w:tcW w:w="1807" w:type="dxa"/>
            <w:gridSpan w:val="4"/>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rPr>
              <w:t>评价</w:t>
            </w:r>
          </w:p>
        </w:tc>
        <w:tc>
          <w:tcPr>
            <w:tcW w:w="1303"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8" w:hRule="atLeast"/>
        </w:trPr>
        <w:tc>
          <w:tcPr>
            <w:tcW w:w="1545" w:type="dxa"/>
            <w:vMerge w:val="continue"/>
            <w:vAlign w:val="center"/>
          </w:tcPr>
          <w:p>
            <w:pPr>
              <w:autoSpaceDE w:val="0"/>
              <w:autoSpaceDN w:val="0"/>
              <w:spacing w:line="316" w:lineRule="exact"/>
              <w:jc w:val="center"/>
              <w:rPr>
                <w:rFonts w:hint="eastAsia" w:ascii="方正黑体_GBK" w:hAnsi="方正黑体_GBK" w:eastAsia="方正黑体_GBK" w:cs="方正黑体_GBK"/>
                <w:sz w:val="28"/>
                <w:szCs w:val="28"/>
              </w:rPr>
            </w:pPr>
          </w:p>
        </w:tc>
        <w:tc>
          <w:tcPr>
            <w:tcW w:w="1663" w:type="dxa"/>
            <w:vMerge w:val="continue"/>
            <w:vAlign w:val="center"/>
          </w:tcPr>
          <w:p>
            <w:pPr>
              <w:jc w:val="center"/>
              <w:rPr>
                <w:rFonts w:hint="eastAsia" w:ascii="方正黑体_GBK" w:hAnsi="方正黑体_GBK" w:eastAsia="方正黑体_GBK" w:cs="方正黑体_GBK"/>
                <w:sz w:val="28"/>
                <w:szCs w:val="28"/>
              </w:rPr>
            </w:pPr>
          </w:p>
        </w:tc>
        <w:tc>
          <w:tcPr>
            <w:tcW w:w="6692" w:type="dxa"/>
            <w:vMerge w:val="continue"/>
            <w:vAlign w:val="center"/>
          </w:tcPr>
          <w:p>
            <w:pPr>
              <w:jc w:val="center"/>
              <w:rPr>
                <w:rFonts w:hint="eastAsia" w:ascii="方正黑体_GBK" w:hAnsi="方正黑体_GBK" w:eastAsia="方正黑体_GBK" w:cs="方正黑体_GBK"/>
                <w:sz w:val="28"/>
                <w:szCs w:val="28"/>
              </w:rPr>
            </w:pPr>
          </w:p>
        </w:tc>
        <w:tc>
          <w:tcPr>
            <w:tcW w:w="451"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优秀</w:t>
            </w:r>
          </w:p>
        </w:tc>
        <w:tc>
          <w:tcPr>
            <w:tcW w:w="451"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良好</w:t>
            </w:r>
          </w:p>
        </w:tc>
        <w:tc>
          <w:tcPr>
            <w:tcW w:w="451"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一般</w:t>
            </w:r>
          </w:p>
        </w:tc>
        <w:tc>
          <w:tcPr>
            <w:tcW w:w="454"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较差</w:t>
            </w:r>
          </w:p>
        </w:tc>
        <w:tc>
          <w:tcPr>
            <w:tcW w:w="130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3" w:hRule="atLeast"/>
        </w:trPr>
        <w:tc>
          <w:tcPr>
            <w:tcW w:w="1545" w:type="dxa"/>
            <w:vMerge w:val="restart"/>
            <w:vAlign w:val="center"/>
          </w:tcPr>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eastAsia" w:ascii="Times New Roman" w:hAnsi="Times New Roman" w:cs="Times New Roman"/>
                <w:color w:val="000000"/>
                <w:spacing w:val="-9"/>
                <w:kern w:val="0"/>
                <w:sz w:val="28"/>
                <w:szCs w:val="28"/>
              </w:rPr>
              <w:t>三、</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eastAsia" w:ascii="Times New Roman" w:hAnsi="Times New Roman" w:cs="Times New Roman"/>
                <w:color w:val="000000"/>
                <w:spacing w:val="-9"/>
                <w:kern w:val="0"/>
                <w:sz w:val="28"/>
                <w:szCs w:val="28"/>
              </w:rPr>
              <w:t>营造团结</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eastAsia" w:ascii="Times New Roman" w:hAnsi="Times New Roman" w:cs="Times New Roman"/>
                <w:color w:val="000000"/>
                <w:spacing w:val="-9"/>
                <w:kern w:val="0"/>
                <w:sz w:val="28"/>
                <w:szCs w:val="28"/>
              </w:rPr>
              <w:t>和谐氛围</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20%</w:t>
            </w:r>
          </w:p>
        </w:tc>
        <w:tc>
          <w:tcPr>
            <w:tcW w:w="166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（七）</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创造各民族共居共学、共建共享、共事共乐的条件</w:t>
            </w:r>
          </w:p>
        </w:tc>
        <w:tc>
          <w:tcPr>
            <w:tcW w:w="6692"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lang w:val="en-US" w:eastAsia="zh-CN"/>
              </w:rPr>
            </w:pPr>
            <w:r>
              <w:rPr>
                <w:rFonts w:hint="eastAsia" w:ascii="Times New Roman" w:hAnsi="Times New Roman" w:eastAsia="方正仿宋_GBK"/>
                <w:color w:val="000000"/>
                <w:spacing w:val="-9"/>
                <w:kern w:val="0"/>
                <w:sz w:val="28"/>
                <w:szCs w:val="28"/>
              </w:rPr>
              <w:t>8</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引导各民族嵌入式居住，充分利用网上网下各类载体搭建交流联谊平台，多措并举促进各民族在空间、文化、经济、社会、心理等各方面全方位嵌入。</w:t>
            </w:r>
          </w:p>
        </w:tc>
        <w:tc>
          <w:tcPr>
            <w:tcW w:w="451"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51"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51"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54"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1303" w:type="dxa"/>
            <w:vAlign w:val="center"/>
          </w:tcPr>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5"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6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（八）</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促进少数民族流动人口融入社区（村）</w:t>
            </w:r>
          </w:p>
        </w:tc>
        <w:tc>
          <w:tcPr>
            <w:tcW w:w="6692"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9</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将少数民族流动人口纳入社区（村）流动人口服务管理工作 ，有针对性地提供国家通用语言文字培训等服务，合理照顾风俗习惯，不存在针对任何民族的歧视性做法，少数民族流动人口对社区（村）的认同感、归属感和责任感进一步增强。</w:t>
            </w: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0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材料审核实地核查</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问卷调查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75"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6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（九）</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加强示范</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引领</w:t>
            </w:r>
          </w:p>
        </w:tc>
        <w:tc>
          <w:tcPr>
            <w:tcW w:w="6692"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10</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积极开展民族团结进步和美家庭、示范楼（院）等创建活动，努力把社区（村）建设成为各族群众团结和睦、安居乐业的幸福家园。</w:t>
            </w: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0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92" w:hRule="atLeast"/>
        </w:trPr>
        <w:tc>
          <w:tcPr>
            <w:tcW w:w="1545" w:type="dxa"/>
            <w:vMerge w:val="restart"/>
            <w:vAlign w:val="center"/>
          </w:tcPr>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eastAsia" w:ascii="Times New Roman" w:hAnsi="Times New Roman" w:cs="Times New Roman"/>
                <w:color w:val="000000"/>
                <w:spacing w:val="-9"/>
                <w:kern w:val="0"/>
                <w:sz w:val="28"/>
                <w:szCs w:val="28"/>
              </w:rPr>
              <w:t>四、</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eastAsia" w:ascii="Times New Roman" w:hAnsi="Times New Roman" w:cs="Times New Roman"/>
                <w:color w:val="000000"/>
                <w:spacing w:val="-9"/>
                <w:kern w:val="0"/>
                <w:sz w:val="28"/>
                <w:szCs w:val="28"/>
              </w:rPr>
              <w:t>建设共建共治共享社区（村）</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30%</w:t>
            </w:r>
          </w:p>
          <w:p>
            <w:pPr>
              <w:autoSpaceDE w:val="0"/>
              <w:autoSpaceDN w:val="0"/>
              <w:spacing w:line="316" w:lineRule="exact"/>
              <w:rPr>
                <w:rFonts w:ascii="Times New Roman" w:hAnsi="Times New Roman" w:eastAsia="方正仿宋_GBK"/>
                <w:color w:val="000000"/>
                <w:spacing w:val="-9"/>
                <w:kern w:val="0"/>
                <w:sz w:val="28"/>
                <w:szCs w:val="28"/>
              </w:rPr>
            </w:pPr>
          </w:p>
        </w:tc>
        <w:tc>
          <w:tcPr>
            <w:tcW w:w="1663"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（十）</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提升服务</w:t>
            </w:r>
          </w:p>
        </w:tc>
        <w:tc>
          <w:tcPr>
            <w:tcW w:w="6692"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11</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切实为各族群众办好事、办实事、解难事，积极提供就业、入学、养老、医疗、社会救助、法律援助等基本公共服务，加强对困难群体和特殊人群的关爱关照，强化兜底服务能力建设，群众满意度较高。</w:t>
            </w: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03"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材料审核实地核查</w:t>
            </w:r>
          </w:p>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63"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6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6692"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12</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依法有序组织各族群众参与社区（村）治理，拓展少数流动人口有序参与社区（村）治理渠道，引导和帮助其尽快适应和融入社区（村）生活。</w:t>
            </w: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0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2" w:hRule="atLeast"/>
        </w:trPr>
        <w:tc>
          <w:tcPr>
            <w:tcW w:w="1545"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及权重</w:t>
            </w:r>
          </w:p>
        </w:tc>
        <w:tc>
          <w:tcPr>
            <w:tcW w:w="1663" w:type="dxa"/>
            <w:vMerge w:val="restart"/>
            <w:vAlign w:val="center"/>
          </w:tcPr>
          <w:p>
            <w:pPr>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测评指标</w:t>
            </w:r>
          </w:p>
        </w:tc>
        <w:tc>
          <w:tcPr>
            <w:tcW w:w="6692"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测评内容</w:t>
            </w:r>
          </w:p>
        </w:tc>
        <w:tc>
          <w:tcPr>
            <w:tcW w:w="1807" w:type="dxa"/>
            <w:gridSpan w:val="4"/>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rPr>
              <w:t>评价</w:t>
            </w:r>
          </w:p>
        </w:tc>
        <w:tc>
          <w:tcPr>
            <w:tcW w:w="1303"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47" w:hRule="atLeast"/>
        </w:trPr>
        <w:tc>
          <w:tcPr>
            <w:tcW w:w="1545" w:type="dxa"/>
            <w:vMerge w:val="continue"/>
            <w:vAlign w:val="center"/>
          </w:tcPr>
          <w:p>
            <w:pPr>
              <w:autoSpaceDE w:val="0"/>
              <w:autoSpaceDN w:val="0"/>
              <w:spacing w:line="316" w:lineRule="exact"/>
              <w:jc w:val="center"/>
              <w:rPr>
                <w:rFonts w:hint="eastAsia" w:ascii="方正黑体_GBK" w:hAnsi="方正黑体_GBK" w:eastAsia="方正黑体_GBK" w:cs="方正黑体_GBK"/>
                <w:sz w:val="28"/>
                <w:szCs w:val="28"/>
              </w:rPr>
            </w:pPr>
          </w:p>
        </w:tc>
        <w:tc>
          <w:tcPr>
            <w:tcW w:w="1663" w:type="dxa"/>
            <w:vMerge w:val="continue"/>
            <w:vAlign w:val="center"/>
          </w:tcPr>
          <w:p>
            <w:pPr>
              <w:jc w:val="center"/>
              <w:rPr>
                <w:rFonts w:hint="eastAsia" w:ascii="方正黑体_GBK" w:hAnsi="方正黑体_GBK" w:eastAsia="方正黑体_GBK" w:cs="方正黑体_GBK"/>
                <w:sz w:val="28"/>
                <w:szCs w:val="28"/>
              </w:rPr>
            </w:pPr>
          </w:p>
        </w:tc>
        <w:tc>
          <w:tcPr>
            <w:tcW w:w="6692" w:type="dxa"/>
            <w:vMerge w:val="continue"/>
            <w:vAlign w:val="center"/>
          </w:tcPr>
          <w:p>
            <w:pPr>
              <w:jc w:val="center"/>
              <w:rPr>
                <w:rFonts w:hint="eastAsia" w:ascii="方正黑体_GBK" w:hAnsi="方正黑体_GBK" w:eastAsia="方正黑体_GBK" w:cs="方正黑体_GBK"/>
                <w:sz w:val="28"/>
                <w:szCs w:val="28"/>
              </w:rPr>
            </w:pPr>
          </w:p>
        </w:tc>
        <w:tc>
          <w:tcPr>
            <w:tcW w:w="451"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优秀</w:t>
            </w:r>
          </w:p>
        </w:tc>
        <w:tc>
          <w:tcPr>
            <w:tcW w:w="451"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良好</w:t>
            </w:r>
          </w:p>
        </w:tc>
        <w:tc>
          <w:tcPr>
            <w:tcW w:w="451"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一般</w:t>
            </w:r>
          </w:p>
        </w:tc>
        <w:tc>
          <w:tcPr>
            <w:tcW w:w="454"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较差</w:t>
            </w:r>
          </w:p>
        </w:tc>
        <w:tc>
          <w:tcPr>
            <w:tcW w:w="130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21" w:hRule="atLeast"/>
        </w:trPr>
        <w:tc>
          <w:tcPr>
            <w:tcW w:w="1545"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6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6692"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13</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定期走访慰问辖区内各族群众家庭，精确掌握社区（村）各民族人口变化情况及生活现状，及时防范和化解社区（村）涉民族工作的热点难点问题。</w:t>
            </w: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0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2" w:hRule="atLeast"/>
        </w:trPr>
        <w:tc>
          <w:tcPr>
            <w:tcW w:w="1545"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63"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（十一）</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加强管理</w:t>
            </w:r>
          </w:p>
        </w:tc>
        <w:tc>
          <w:tcPr>
            <w:tcW w:w="6692"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14</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依托全省信息化数字化建设优势，将社区（村）各族群众服务管理纳入社区（村）网络化管理机制，不断提高社区（村）防范和应对各类风险的能力。</w:t>
            </w: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03"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18"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66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6692"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15</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社会治安良好，不存在黑恶势力、宗族势力活动，不存在非法宗教活动和境外渗透活动，不存在乱建寺庙、滥塑宗教造像现象，不存在拐卖妇女、儿童、残疾人情况。</w:t>
            </w: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1"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54"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0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54" w:hRule="atLeast"/>
        </w:trPr>
        <w:tc>
          <w:tcPr>
            <w:tcW w:w="1545" w:type="dxa"/>
            <w:vAlign w:val="center"/>
          </w:tcPr>
          <w:p>
            <w:pPr>
              <w:autoSpaceDE w:val="0"/>
              <w:autoSpaceDN w:val="0"/>
              <w:spacing w:line="316" w:lineRule="exact"/>
              <w:jc w:val="center"/>
              <w:rPr>
                <w:rFonts w:ascii="宋体" w:cs="宋体"/>
                <w:color w:val="000000"/>
                <w:spacing w:val="-9"/>
                <w:kern w:val="0"/>
                <w:sz w:val="28"/>
                <w:szCs w:val="28"/>
              </w:rPr>
            </w:pPr>
            <w:r>
              <w:rPr>
                <w:rFonts w:hint="eastAsia" w:ascii="宋体" w:hAnsi="宋体" w:cs="宋体"/>
                <w:color w:val="000000"/>
                <w:spacing w:val="-9"/>
                <w:kern w:val="0"/>
                <w:sz w:val="28"/>
                <w:szCs w:val="28"/>
              </w:rPr>
              <w:t>加、减分</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宋体" w:hAnsi="宋体" w:cs="宋体"/>
                <w:color w:val="000000"/>
                <w:spacing w:val="-9"/>
                <w:kern w:val="0"/>
                <w:sz w:val="28"/>
                <w:szCs w:val="28"/>
              </w:rPr>
              <w:t>事项</w:t>
            </w:r>
          </w:p>
        </w:tc>
        <w:tc>
          <w:tcPr>
            <w:tcW w:w="11465" w:type="dxa"/>
            <w:gridSpan w:val="7"/>
            <w:vAlign w:val="center"/>
          </w:tcPr>
          <w:p>
            <w:pPr>
              <w:autoSpaceDE w:val="0"/>
              <w:autoSpaceDN w:val="0"/>
              <w:spacing w:line="316" w:lineRule="exact"/>
              <w:jc w:val="left"/>
              <w:rPr>
                <w:rFonts w:hint="eastAsia" w:ascii="Times New Roman" w:hAnsi="Times New Roman" w:eastAsia="方正仿宋_GBK"/>
                <w:color w:val="000000"/>
                <w:spacing w:val="-9"/>
                <w:sz w:val="28"/>
                <w:szCs w:val="28"/>
              </w:rPr>
            </w:pPr>
            <w:r>
              <w:rPr>
                <w:rFonts w:hint="eastAsia" w:ascii="Times New Roman" w:hAnsi="Times New Roman" w:eastAsia="方正仿宋_GBK"/>
                <w:color w:val="000000"/>
                <w:spacing w:val="-9"/>
                <w:sz w:val="28"/>
                <w:szCs w:val="28"/>
                <w:lang w:val="en-US" w:eastAsia="zh-CN"/>
              </w:rPr>
              <w:t>1.</w:t>
            </w:r>
            <w:r>
              <w:rPr>
                <w:rFonts w:hint="eastAsia" w:ascii="Times New Roman" w:hAnsi="Times New Roman" w:eastAsia="方正仿宋_GBK"/>
                <w:color w:val="000000"/>
                <w:spacing w:val="-9"/>
                <w:sz w:val="28"/>
                <w:szCs w:val="28"/>
              </w:rPr>
              <w:t>近</w:t>
            </w:r>
            <w:r>
              <w:rPr>
                <w:rFonts w:hint="eastAsia" w:ascii="Times New Roman" w:hAnsi="Times New Roman" w:eastAsia="方正仿宋_GBK"/>
                <w:color w:val="000000"/>
                <w:spacing w:val="-9"/>
                <w:sz w:val="28"/>
                <w:szCs w:val="28"/>
                <w:lang w:val="en-US" w:eastAsia="zh-CN"/>
              </w:rPr>
              <w:t>3</w:t>
            </w:r>
            <w:r>
              <w:rPr>
                <w:rFonts w:hint="eastAsia" w:ascii="Times New Roman" w:hAnsi="Times New Roman" w:eastAsia="方正仿宋_GBK"/>
                <w:color w:val="000000"/>
                <w:spacing w:val="-9"/>
                <w:sz w:val="28"/>
                <w:szCs w:val="28"/>
              </w:rPr>
              <w:t>年获得省部级及以上、地厅级相关荣誉称号或表彰的，每例分别加10分、5分；近三年在民族团结进步创建工作中的创新性做法成效显著，受到省部级及以上、地厅级肯定的，每例分别加5分、3分</w:t>
            </w:r>
            <w:r>
              <w:rPr>
                <w:rFonts w:hint="eastAsia" w:ascii="Times New Roman" w:hAnsi="Times New Roman" w:eastAsia="方正仿宋_GBK"/>
                <w:color w:val="000000"/>
                <w:spacing w:val="-9"/>
                <w:sz w:val="28"/>
                <w:szCs w:val="28"/>
                <w:lang w:val="en-US" w:eastAsia="zh-CN"/>
              </w:rPr>
              <w:t>；被评为省级“红石榴家园”的加3分。</w:t>
            </w:r>
            <w:r>
              <w:rPr>
                <w:rFonts w:hint="eastAsia" w:ascii="Times New Roman" w:hAnsi="Times New Roman" w:eastAsia="方正仿宋_GBK"/>
                <w:color w:val="000000"/>
                <w:spacing w:val="-9"/>
                <w:sz w:val="28"/>
                <w:szCs w:val="28"/>
              </w:rPr>
              <w:t>以上加分累计不超过10分。</w:t>
            </w:r>
          </w:p>
          <w:p>
            <w:pPr>
              <w:autoSpaceDE w:val="0"/>
              <w:autoSpaceDN w:val="0"/>
              <w:spacing w:line="316" w:lineRule="exact"/>
              <w:jc w:val="left"/>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sz w:val="28"/>
                <w:szCs w:val="28"/>
              </w:rPr>
              <w:t>2.近</w:t>
            </w:r>
            <w:r>
              <w:rPr>
                <w:rFonts w:hint="eastAsia" w:ascii="Times New Roman" w:hAnsi="Times New Roman" w:eastAsia="方正仿宋_GBK"/>
                <w:color w:val="000000"/>
                <w:spacing w:val="-9"/>
                <w:sz w:val="28"/>
                <w:szCs w:val="28"/>
                <w:lang w:val="en-US" w:eastAsia="zh-CN"/>
              </w:rPr>
              <w:t>3</w:t>
            </w:r>
            <w:r>
              <w:rPr>
                <w:rFonts w:hint="eastAsia" w:ascii="Times New Roman" w:hAnsi="Times New Roman" w:eastAsia="方正仿宋_GBK"/>
                <w:color w:val="000000"/>
                <w:spacing w:val="-9"/>
                <w:sz w:val="28"/>
                <w:szCs w:val="28"/>
              </w:rPr>
              <w:t>年</w:t>
            </w:r>
            <w:r>
              <w:rPr>
                <w:rFonts w:hint="eastAsia" w:ascii="Times New Roman" w:hAnsi="Times New Roman" w:eastAsia="方正仿宋_GBK"/>
                <w:color w:val="000000"/>
                <w:spacing w:val="-9"/>
                <w:sz w:val="28"/>
                <w:szCs w:val="28"/>
                <w:lang w:eastAsia="zh-CN"/>
              </w:rPr>
              <w:t>发生影响民族团结进步的事件或造成其他不良社会影响的事件，</w:t>
            </w:r>
            <w:r>
              <w:rPr>
                <w:rFonts w:hint="eastAsia" w:ascii="Times New Roman" w:hAnsi="Times New Roman" w:eastAsia="方正仿宋_GBK"/>
                <w:color w:val="000000"/>
                <w:spacing w:val="-9"/>
                <w:sz w:val="28"/>
                <w:szCs w:val="28"/>
                <w:lang w:val="en-US" w:eastAsia="zh-CN"/>
              </w:rPr>
              <w:t>一票否决，不参评</w:t>
            </w:r>
            <w:r>
              <w:rPr>
                <w:rFonts w:hint="eastAsia" w:ascii="Times New Roman" w:hAnsi="Times New Roman" w:eastAsia="方正仿宋_GBK"/>
                <w:color w:val="000000"/>
                <w:spacing w:val="-9"/>
                <w:sz w:val="28"/>
                <w:szCs w:val="28"/>
              </w:rPr>
              <w:t>；民族团结进步创建工作中存在隐瞒事实、弄虚作假的，每例减 10 分。</w:t>
            </w:r>
          </w:p>
        </w:tc>
      </w:tr>
    </w:tbl>
    <w:p>
      <w:pPr>
        <w:autoSpaceDE w:val="0"/>
        <w:autoSpaceDN w:val="0"/>
        <w:spacing w:before="44" w:line="316" w:lineRule="exact"/>
        <w:ind w:left="1834" w:hanging="1834" w:hangingChars="700"/>
      </w:pPr>
      <w:r>
        <w:rPr>
          <w:rFonts w:hint="default" w:ascii="Times New Roman" w:hAnsi="Times New Roman" w:eastAsia="方正仿宋_GBK" w:cs="Times New Roman"/>
          <w:color w:val="000000"/>
          <w:spacing w:val="-9"/>
          <w:sz w:val="28"/>
          <w:szCs w:val="28"/>
        </w:rPr>
        <w:t>注：计分方法：总分等于四个测评项目得分之和。每个测评项目得分=测评项目内各项测评内容得分之和÷测评内容条目数×该测评项目权重。优秀、良好、一般、较差分别按 100、70、40、0 计分。以“一、</w:t>
      </w:r>
      <w:r>
        <w:rPr>
          <w:rFonts w:hint="default" w:ascii="Times New Roman" w:hAnsi="Times New Roman" w:eastAsia="方正仿宋_GBK" w:cs="Times New Roman"/>
          <w:color w:val="000000"/>
          <w:spacing w:val="-9"/>
          <w:sz w:val="28"/>
          <w:szCs w:val="28"/>
          <w:lang w:val="en-US" w:eastAsia="zh-CN"/>
        </w:rPr>
        <w:t>坚持和</w:t>
      </w:r>
      <w:r>
        <w:rPr>
          <w:rFonts w:hint="default" w:ascii="Times New Roman" w:hAnsi="Times New Roman" w:eastAsia="方正仿宋_GBK" w:cs="Times New Roman"/>
          <w:color w:val="000000"/>
          <w:spacing w:val="-9"/>
          <w:sz w:val="28"/>
          <w:szCs w:val="28"/>
        </w:rPr>
        <w:t>加强党的全面领导”为例，假设其三项测评内容共得2 个优秀、1 个良好，“一、</w:t>
      </w:r>
      <w:r>
        <w:rPr>
          <w:rFonts w:hint="default" w:ascii="Times New Roman" w:hAnsi="Times New Roman" w:eastAsia="方正仿宋_GBK" w:cs="Times New Roman"/>
          <w:color w:val="000000"/>
          <w:spacing w:val="-9"/>
          <w:sz w:val="28"/>
          <w:szCs w:val="28"/>
          <w:lang w:val="en-US" w:eastAsia="zh-CN"/>
        </w:rPr>
        <w:t>坚持和</w:t>
      </w:r>
      <w:r>
        <w:rPr>
          <w:rFonts w:hint="default" w:ascii="Times New Roman" w:hAnsi="Times New Roman" w:eastAsia="方正仿宋_GBK" w:cs="Times New Roman"/>
          <w:color w:val="000000"/>
          <w:spacing w:val="-9"/>
          <w:sz w:val="28"/>
          <w:szCs w:val="28"/>
        </w:rPr>
        <w:t>加强党的全面领导”的得分为：270÷3×20%=18分。</w:t>
      </w:r>
    </w:p>
    <w:p>
      <w:pPr>
        <w:spacing w:line="52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江苏省民族团结进步示范学校测评指标（试行）</w:t>
      </w:r>
    </w:p>
    <w:p>
      <w:pPr>
        <w:spacing w:line="520" w:lineRule="exact"/>
        <w:rPr>
          <w:rFonts w:ascii="方正黑体_GBK" w:hAnsi="方正黑体_GBK" w:eastAsia="方正黑体_GBK" w:cs="方正黑体_GBK"/>
          <w:sz w:val="28"/>
          <w:szCs w:val="28"/>
        </w:rPr>
      </w:pPr>
      <w:r>
        <w:t xml:space="preserve">                                                                                                         </w:t>
      </w:r>
      <w:r>
        <w:rPr>
          <w:rFonts w:hint="default" w:ascii="Times New Roman" w:hAnsi="Times New Roman" w:eastAsia="方正楷体_GBK" w:cs="Times New Roman"/>
        </w:rPr>
        <w:t xml:space="preserve"> </w:t>
      </w:r>
      <w:r>
        <w:rPr>
          <w:rFonts w:hint="default" w:ascii="Times New Roman" w:hAnsi="Times New Roman" w:eastAsia="方正楷体_GBK" w:cs="Times New Roman"/>
          <w:sz w:val="28"/>
          <w:szCs w:val="28"/>
        </w:rPr>
        <w:t xml:space="preserve"> 共100分</w:t>
      </w:r>
    </w:p>
    <w:tbl>
      <w:tblPr>
        <w:tblStyle w:val="6"/>
        <w:tblpPr w:leftFromText="180" w:rightFromText="180" w:vertAnchor="text" w:horzAnchor="page" w:tblpX="1702" w:tblpY="152"/>
        <w:tblOverlap w:val="never"/>
        <w:tblW w:w="1309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5"/>
        <w:gridCol w:w="1462"/>
        <w:gridCol w:w="6750"/>
        <w:gridCol w:w="497"/>
        <w:gridCol w:w="497"/>
        <w:gridCol w:w="497"/>
        <w:gridCol w:w="497"/>
        <w:gridCol w:w="1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9" w:hRule="atLeast"/>
        </w:trPr>
        <w:tc>
          <w:tcPr>
            <w:tcW w:w="1545"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及权重</w:t>
            </w:r>
          </w:p>
        </w:tc>
        <w:tc>
          <w:tcPr>
            <w:tcW w:w="1462" w:type="dxa"/>
            <w:vMerge w:val="restart"/>
            <w:vAlign w:val="center"/>
          </w:tcPr>
          <w:p>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测评指标</w:t>
            </w:r>
          </w:p>
        </w:tc>
        <w:tc>
          <w:tcPr>
            <w:tcW w:w="6750" w:type="dxa"/>
            <w:vMerge w:val="restart"/>
            <w:vAlign w:val="center"/>
          </w:tcPr>
          <w:p>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测评内容</w:t>
            </w:r>
          </w:p>
        </w:tc>
        <w:tc>
          <w:tcPr>
            <w:tcW w:w="1988" w:type="dxa"/>
            <w:gridSpan w:val="4"/>
            <w:vAlign w:val="center"/>
          </w:tcPr>
          <w:p>
            <w:pPr>
              <w:autoSpaceDE w:val="0"/>
              <w:autoSpaceDN w:val="0"/>
              <w:spacing w:line="316" w:lineRule="exact"/>
              <w:jc w:val="center"/>
              <w:rPr>
                <w:rFonts w:hint="eastAsia" w:ascii="方正黑体_GBK" w:hAnsi="方正黑体_GBK" w:eastAsia="方正黑体_GBK" w:cs="方正黑体_GBK"/>
                <w:sz w:val="28"/>
                <w:szCs w:val="28"/>
                <w:lang w:eastAsia="zh-CN"/>
              </w:rPr>
            </w:pPr>
            <w:r>
              <w:rPr>
                <w:rFonts w:hint="eastAsia" w:ascii="方正黑体_GBK" w:hAnsi="方正黑体_GBK" w:eastAsia="方正黑体_GBK" w:cs="方正黑体_GBK"/>
                <w:sz w:val="28"/>
                <w:szCs w:val="28"/>
                <w:lang w:val="en-US" w:eastAsia="zh-CN"/>
              </w:rPr>
              <w:t>评价</w:t>
            </w:r>
          </w:p>
        </w:tc>
        <w:tc>
          <w:tcPr>
            <w:tcW w:w="1353"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9" w:hRule="atLeast"/>
        </w:trPr>
        <w:tc>
          <w:tcPr>
            <w:tcW w:w="1545" w:type="dxa"/>
            <w:vMerge w:val="continue"/>
            <w:vAlign w:val="center"/>
          </w:tcPr>
          <w:p>
            <w:pPr>
              <w:autoSpaceDE w:val="0"/>
              <w:autoSpaceDN w:val="0"/>
              <w:spacing w:line="316" w:lineRule="exact"/>
              <w:jc w:val="center"/>
              <w:rPr>
                <w:rFonts w:ascii="方正黑体_GBK" w:hAnsi="方正黑体_GBK" w:eastAsia="方正黑体_GBK" w:cs="方正黑体_GBK"/>
                <w:sz w:val="28"/>
                <w:szCs w:val="28"/>
              </w:rPr>
            </w:pPr>
          </w:p>
        </w:tc>
        <w:tc>
          <w:tcPr>
            <w:tcW w:w="1462" w:type="dxa"/>
            <w:vMerge w:val="continue"/>
            <w:vAlign w:val="center"/>
          </w:tcPr>
          <w:p>
            <w:pPr>
              <w:jc w:val="center"/>
              <w:rPr>
                <w:rFonts w:ascii="方正黑体_GBK" w:hAnsi="方正黑体_GBK" w:eastAsia="方正黑体_GBK" w:cs="方正黑体_GBK"/>
                <w:sz w:val="28"/>
                <w:szCs w:val="28"/>
              </w:rPr>
            </w:pPr>
          </w:p>
        </w:tc>
        <w:tc>
          <w:tcPr>
            <w:tcW w:w="6750" w:type="dxa"/>
            <w:vMerge w:val="continue"/>
            <w:vAlign w:val="center"/>
          </w:tcPr>
          <w:p>
            <w:pPr>
              <w:jc w:val="center"/>
              <w:rPr>
                <w:rFonts w:ascii="方正黑体_GBK" w:hAnsi="方正黑体_GBK" w:eastAsia="方正黑体_GBK" w:cs="方正黑体_GBK"/>
                <w:sz w:val="28"/>
                <w:szCs w:val="28"/>
              </w:rPr>
            </w:pPr>
          </w:p>
        </w:tc>
        <w:tc>
          <w:tcPr>
            <w:tcW w:w="497" w:type="dxa"/>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优秀</w:t>
            </w:r>
          </w:p>
        </w:tc>
        <w:tc>
          <w:tcPr>
            <w:tcW w:w="497" w:type="dxa"/>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良好</w:t>
            </w:r>
          </w:p>
        </w:tc>
        <w:tc>
          <w:tcPr>
            <w:tcW w:w="497" w:type="dxa"/>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一般</w:t>
            </w:r>
          </w:p>
        </w:tc>
        <w:tc>
          <w:tcPr>
            <w:tcW w:w="497" w:type="dxa"/>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较差</w:t>
            </w:r>
          </w:p>
        </w:tc>
        <w:tc>
          <w:tcPr>
            <w:tcW w:w="1353" w:type="dxa"/>
            <w:vMerge w:val="continue"/>
            <w:vAlign w:val="center"/>
          </w:tcPr>
          <w:p>
            <w:pPr>
              <w:autoSpaceDE w:val="0"/>
              <w:autoSpaceDN w:val="0"/>
              <w:spacing w:line="316" w:lineRule="exact"/>
              <w:jc w:val="center"/>
              <w:rPr>
                <w:rFonts w:ascii="方正黑体_GBK" w:hAnsi="方正黑体_GBK" w:eastAsia="方正黑体_GBK" w:cs="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01" w:hRule="atLeast"/>
        </w:trPr>
        <w:tc>
          <w:tcPr>
            <w:tcW w:w="1545" w:type="dxa"/>
            <w:vMerge w:val="restart"/>
            <w:vAlign w:val="center"/>
          </w:tcPr>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一、</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加强党的</w:t>
            </w:r>
          </w:p>
          <w:p>
            <w:pPr>
              <w:autoSpaceDE w:val="0"/>
              <w:autoSpaceDN w:val="0"/>
              <w:spacing w:line="316" w:lineRule="exact"/>
              <w:jc w:val="center"/>
              <w:rPr>
                <w:rFonts w:hint="default" w:ascii="Times New Roman" w:hAnsi="Times New Roman" w:cs="Times New Roman"/>
                <w:color w:val="000000"/>
                <w:spacing w:val="-9"/>
                <w:kern w:val="0"/>
                <w:sz w:val="28"/>
                <w:szCs w:val="28"/>
              </w:rPr>
            </w:pPr>
            <w:r>
              <w:rPr>
                <w:rFonts w:hint="default" w:ascii="Times New Roman" w:hAnsi="Times New Roman" w:cs="Times New Roman"/>
                <w:color w:val="000000"/>
                <w:spacing w:val="-9"/>
                <w:kern w:val="0"/>
                <w:sz w:val="28"/>
                <w:szCs w:val="28"/>
              </w:rPr>
              <w:t>全面领导</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default" w:ascii="Times New Roman" w:hAnsi="Times New Roman" w:cs="Times New Roman"/>
                <w:color w:val="000000"/>
                <w:spacing w:val="-9"/>
                <w:kern w:val="0"/>
                <w:sz w:val="28"/>
                <w:szCs w:val="28"/>
              </w:rPr>
              <w:t>20%</w:t>
            </w:r>
          </w:p>
        </w:tc>
        <w:tc>
          <w:tcPr>
            <w:tcW w:w="146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（一）</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政治引领</w:t>
            </w: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1.坚持以习近平新时代中国特色社会主义思想为指导，全面贯彻党的教育方针，以铸牢中华民族共同体意识为主线，开展民族团结进步创建工作。</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3"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（二）</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工作谋划</w:t>
            </w: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2.根据各级各类教育和不同年龄阶段学生特点，结合学校办学目标、育人理念，科学谋划民族团结进步创建工作的任务、内容、途径、方法，有谋划、方案、计划等。</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hint="eastAsia" w:ascii="Times New Roman" w:hAnsi="Times New Roman" w:eastAsia="方正仿宋_GBK"/>
                <w:color w:val="000000"/>
                <w:spacing w:val="-9"/>
                <w:kern w:val="0"/>
                <w:sz w:val="28"/>
                <w:szCs w:val="28"/>
                <w:lang w:eastAsia="zh-CN"/>
              </w:rPr>
            </w:pPr>
            <w:r>
              <w:rPr>
                <w:rFonts w:hint="eastAsia" w:ascii="Times New Roman" w:hAnsi="Times New Roman" w:eastAsia="方正仿宋_GBK"/>
                <w:color w:val="000000"/>
                <w:spacing w:val="-9"/>
                <w:kern w:val="0"/>
                <w:sz w:val="28"/>
                <w:szCs w:val="28"/>
                <w:lang w:eastAsia="zh-CN"/>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04"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（三）</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组织落实</w:t>
            </w: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3.有不同层次和范围学习习近平总书记关于加强和改进民族工作的重要思想的制度，有从学校、教师、学生不同维度</w:t>
            </w:r>
            <w:r>
              <w:rPr>
                <w:rFonts w:hint="eastAsia" w:ascii="Times New Roman" w:hAnsi="Times New Roman" w:eastAsia="方正仿宋_GBK"/>
                <w:color w:val="000000"/>
                <w:spacing w:val="-9"/>
                <w:kern w:val="0"/>
                <w:sz w:val="28"/>
                <w:szCs w:val="28"/>
                <w:lang w:val="en-US" w:eastAsia="zh-CN"/>
              </w:rPr>
              <w:t>关于</w:t>
            </w:r>
            <w:r>
              <w:rPr>
                <w:rFonts w:hint="eastAsia" w:ascii="Times New Roman" w:hAnsi="Times New Roman" w:eastAsia="方正仿宋_GBK"/>
                <w:color w:val="000000"/>
                <w:spacing w:val="-9"/>
                <w:kern w:val="0"/>
                <w:sz w:val="28"/>
                <w:szCs w:val="28"/>
              </w:rPr>
              <w:t>铸牢中华民族共同体意识成效的考核评价体系。</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Merge w:val="restart"/>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hint="eastAsia" w:ascii="Times New Roman" w:hAnsi="Times New Roman" w:eastAsia="方正仿宋_GBK"/>
                <w:color w:val="000000"/>
                <w:spacing w:val="-9"/>
                <w:kern w:val="0"/>
                <w:sz w:val="28"/>
                <w:szCs w:val="28"/>
                <w:lang w:eastAsia="zh-CN"/>
              </w:rPr>
            </w:pPr>
            <w:r>
              <w:rPr>
                <w:rFonts w:hint="eastAsia" w:ascii="Times New Roman" w:hAnsi="Times New Roman" w:eastAsia="方正仿宋_GBK"/>
                <w:color w:val="000000"/>
                <w:spacing w:val="-9"/>
                <w:kern w:val="0"/>
                <w:sz w:val="28"/>
                <w:szCs w:val="28"/>
                <w:lang w:eastAsia="zh-CN"/>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00"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4.有确保民族团结进步创建工作常态化开展的工作机制、组织或者专（兼）职人员。有将民族团结进步教育内容纳入“国培计划”“省培计划”等师资培训的专项计划。</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8"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5.有确保民族团结进步创建工作常态化开展的经费。</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1" w:hRule="atLeast"/>
        </w:trPr>
        <w:tc>
          <w:tcPr>
            <w:tcW w:w="1545"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及权重</w:t>
            </w:r>
          </w:p>
        </w:tc>
        <w:tc>
          <w:tcPr>
            <w:tcW w:w="1462" w:type="dxa"/>
            <w:vMerge w:val="restart"/>
            <w:vAlign w:val="center"/>
          </w:tcPr>
          <w:p>
            <w:pPr>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测评指标</w:t>
            </w:r>
          </w:p>
        </w:tc>
        <w:tc>
          <w:tcPr>
            <w:tcW w:w="6750" w:type="dxa"/>
            <w:vMerge w:val="restart"/>
            <w:vAlign w:val="center"/>
          </w:tcPr>
          <w:p>
            <w:pPr>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测评内容</w:t>
            </w:r>
          </w:p>
        </w:tc>
        <w:tc>
          <w:tcPr>
            <w:tcW w:w="1988" w:type="dxa"/>
            <w:gridSpan w:val="4"/>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lang w:val="en-US" w:eastAsia="zh-CN"/>
              </w:rPr>
              <w:t>评价</w:t>
            </w:r>
          </w:p>
        </w:tc>
        <w:tc>
          <w:tcPr>
            <w:tcW w:w="1353"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1" w:hRule="atLeast"/>
        </w:trPr>
        <w:tc>
          <w:tcPr>
            <w:tcW w:w="1545" w:type="dxa"/>
            <w:vMerge w:val="continue"/>
            <w:vAlign w:val="center"/>
          </w:tcPr>
          <w:p>
            <w:pPr>
              <w:autoSpaceDE w:val="0"/>
              <w:autoSpaceDN w:val="0"/>
              <w:spacing w:line="316" w:lineRule="exact"/>
              <w:jc w:val="center"/>
              <w:rPr>
                <w:rFonts w:hint="eastAsia" w:ascii="方正黑体_GBK" w:hAnsi="方正黑体_GBK" w:eastAsia="方正黑体_GBK" w:cs="方正黑体_GBK"/>
                <w:sz w:val="28"/>
                <w:szCs w:val="28"/>
              </w:rPr>
            </w:pPr>
          </w:p>
        </w:tc>
        <w:tc>
          <w:tcPr>
            <w:tcW w:w="1462" w:type="dxa"/>
            <w:vMerge w:val="continue"/>
            <w:vAlign w:val="center"/>
          </w:tcPr>
          <w:p>
            <w:pPr>
              <w:jc w:val="center"/>
              <w:rPr>
                <w:rFonts w:hint="eastAsia" w:ascii="方正黑体_GBK" w:hAnsi="方正黑体_GBK" w:eastAsia="方正黑体_GBK" w:cs="方正黑体_GBK"/>
                <w:sz w:val="28"/>
                <w:szCs w:val="28"/>
              </w:rPr>
            </w:pPr>
          </w:p>
        </w:tc>
        <w:tc>
          <w:tcPr>
            <w:tcW w:w="6750" w:type="dxa"/>
            <w:vMerge w:val="continue"/>
            <w:vAlign w:val="center"/>
          </w:tcPr>
          <w:p>
            <w:pPr>
              <w:jc w:val="center"/>
              <w:rPr>
                <w:rFonts w:hint="eastAsia" w:ascii="方正黑体_GBK" w:hAnsi="方正黑体_GBK" w:eastAsia="方正黑体_GBK" w:cs="方正黑体_GBK"/>
                <w:sz w:val="28"/>
                <w:szCs w:val="28"/>
              </w:rPr>
            </w:pPr>
          </w:p>
        </w:tc>
        <w:tc>
          <w:tcPr>
            <w:tcW w:w="497"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优秀</w:t>
            </w:r>
          </w:p>
        </w:tc>
        <w:tc>
          <w:tcPr>
            <w:tcW w:w="497"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良好</w:t>
            </w:r>
          </w:p>
        </w:tc>
        <w:tc>
          <w:tcPr>
            <w:tcW w:w="497"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一般</w:t>
            </w:r>
          </w:p>
        </w:tc>
        <w:tc>
          <w:tcPr>
            <w:tcW w:w="497"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较差</w:t>
            </w:r>
          </w:p>
        </w:tc>
        <w:tc>
          <w:tcPr>
            <w:tcW w:w="135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41" w:hRule="atLeast"/>
        </w:trPr>
        <w:tc>
          <w:tcPr>
            <w:tcW w:w="1545" w:type="dxa"/>
            <w:vMerge w:val="restart"/>
            <w:vAlign w:val="center"/>
          </w:tcPr>
          <w:p>
            <w:pPr>
              <w:autoSpaceDE w:val="0"/>
              <w:autoSpaceDN w:val="0"/>
              <w:spacing w:line="316" w:lineRule="exact"/>
              <w:jc w:val="center"/>
              <w:rPr>
                <w:rFonts w:ascii="宋体" w:cs="宋体"/>
                <w:color w:val="000000"/>
                <w:spacing w:val="-9"/>
                <w:kern w:val="0"/>
                <w:sz w:val="28"/>
                <w:szCs w:val="28"/>
              </w:rPr>
            </w:pPr>
            <w:r>
              <w:rPr>
                <w:rFonts w:hint="eastAsia" w:ascii="宋体" w:hAnsi="宋体" w:cs="宋体"/>
                <w:color w:val="000000"/>
                <w:spacing w:val="-9"/>
                <w:kern w:val="0"/>
                <w:sz w:val="28"/>
                <w:szCs w:val="28"/>
              </w:rPr>
              <w:t>二、</w:t>
            </w:r>
          </w:p>
          <w:p>
            <w:pPr>
              <w:autoSpaceDE w:val="0"/>
              <w:autoSpaceDN w:val="0"/>
              <w:spacing w:line="316" w:lineRule="exact"/>
              <w:jc w:val="center"/>
              <w:rPr>
                <w:rFonts w:ascii="宋体" w:cs="宋体"/>
                <w:color w:val="000000"/>
                <w:spacing w:val="-9"/>
                <w:kern w:val="0"/>
                <w:sz w:val="28"/>
                <w:szCs w:val="28"/>
              </w:rPr>
            </w:pPr>
            <w:r>
              <w:rPr>
                <w:rFonts w:hint="eastAsia" w:ascii="宋体" w:hAnsi="宋体" w:cs="宋体"/>
                <w:color w:val="000000"/>
                <w:spacing w:val="-9"/>
                <w:kern w:val="0"/>
                <w:sz w:val="28"/>
                <w:szCs w:val="28"/>
              </w:rPr>
              <w:t>铸牢中华民族共同体意识教育</w:t>
            </w:r>
          </w:p>
          <w:p>
            <w:pPr>
              <w:autoSpaceDE w:val="0"/>
              <w:autoSpaceDN w:val="0"/>
              <w:spacing w:line="316" w:lineRule="exact"/>
              <w:jc w:val="center"/>
              <w:rPr>
                <w:rFonts w:ascii="宋体" w:hAnsi="宋体" w:cs="宋体"/>
                <w:color w:val="000000"/>
                <w:spacing w:val="-9"/>
                <w:kern w:val="0"/>
                <w:sz w:val="28"/>
                <w:szCs w:val="28"/>
              </w:rPr>
            </w:pPr>
            <w:r>
              <w:rPr>
                <w:rFonts w:ascii="宋体" w:hAnsi="宋体" w:cs="宋体"/>
                <w:color w:val="000000"/>
                <w:spacing w:val="-9"/>
                <w:kern w:val="0"/>
                <w:sz w:val="28"/>
                <w:szCs w:val="28"/>
              </w:rPr>
              <w:t>50%</w:t>
            </w:r>
          </w:p>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1462"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（四）</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内容建设</w:t>
            </w: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lang w:val="en-US" w:eastAsia="zh-CN"/>
              </w:rPr>
            </w:pPr>
            <w:r>
              <w:rPr>
                <w:rFonts w:hint="eastAsia" w:ascii="Times New Roman" w:hAnsi="Times New Roman" w:eastAsia="方正仿宋_GBK"/>
                <w:color w:val="000000"/>
                <w:spacing w:val="-9"/>
                <w:kern w:val="0"/>
                <w:sz w:val="28"/>
                <w:szCs w:val="28"/>
              </w:rPr>
              <w:t>6</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强化爱国主义教育，引导各民族学生树立正确的国家观、历史观、民族观、文化观、宗教观，激发爱国情怀，坚决反对分裂国家、破坏民族团结的言行，树立同心共筑中国梦的理想信念。</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3" w:hRule="atLeast"/>
        </w:trPr>
        <w:tc>
          <w:tcPr>
            <w:tcW w:w="1545" w:type="dxa"/>
            <w:vMerge w:val="continue"/>
            <w:vAlign w:val="center"/>
          </w:tcPr>
          <w:p>
            <w:pPr>
              <w:autoSpaceDE w:val="0"/>
              <w:autoSpaceDN w:val="0"/>
              <w:spacing w:line="316" w:lineRule="exact"/>
              <w:jc w:val="center"/>
              <w:rPr>
                <w:rFonts w:ascii="宋体" w:cs="宋体"/>
                <w:color w:val="000000"/>
                <w:spacing w:val="-9"/>
                <w:kern w:val="0"/>
                <w:sz w:val="28"/>
                <w:szCs w:val="28"/>
              </w:rPr>
            </w:pPr>
          </w:p>
        </w:tc>
        <w:tc>
          <w:tcPr>
            <w:tcW w:w="1462"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7</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培育和践行社会主义核心价值观，引导学生增进对伟大祖国、中华民族、中华文化、中国共产党、中国特色社会主义的认同，构筑中华民族共有精神家园。</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04" w:hRule="atLeast"/>
        </w:trPr>
        <w:tc>
          <w:tcPr>
            <w:tcW w:w="1545" w:type="dxa"/>
            <w:vMerge w:val="continue"/>
            <w:vAlign w:val="center"/>
          </w:tcPr>
          <w:p>
            <w:pPr>
              <w:autoSpaceDE w:val="0"/>
              <w:autoSpaceDN w:val="0"/>
              <w:spacing w:line="316" w:lineRule="exact"/>
              <w:jc w:val="center"/>
              <w:rPr>
                <w:rFonts w:ascii="宋体" w:cs="宋体"/>
                <w:color w:val="000000"/>
                <w:spacing w:val="-9"/>
                <w:kern w:val="0"/>
                <w:sz w:val="28"/>
                <w:szCs w:val="28"/>
              </w:rPr>
            </w:pPr>
          </w:p>
        </w:tc>
        <w:tc>
          <w:tcPr>
            <w:tcW w:w="1462"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8</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强化统一多民族国家基本国情和中华民族共同体意识教育，引导各族学生相互尊重、相互欣赏、共同进步，像石榴籽一样紧紧抱在一起，坚定实现中华民族伟大复兴的理想信念。</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17"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（五）</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课程育人</w:t>
            </w: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9</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发挥课堂教育主渠道作用，使用铸牢中华民族共同体意识、民族团结进步教育统编教材，按有关规定落实教学时间、确保教学质量。</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31"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10</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挖掘、梳理中小学各学科和高校通识教育、专业教育中所蕴含的中华民族共同体元素，落实到课堂教学各环节，构建覆盖全面、类型丰富、层次递进、相互支撑的课堂教学体系。</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2" w:hRule="atLeast"/>
        </w:trPr>
        <w:tc>
          <w:tcPr>
            <w:tcW w:w="1545"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及权重</w:t>
            </w:r>
          </w:p>
        </w:tc>
        <w:tc>
          <w:tcPr>
            <w:tcW w:w="1462"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测评指标</w:t>
            </w:r>
          </w:p>
        </w:tc>
        <w:tc>
          <w:tcPr>
            <w:tcW w:w="6750"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测评内容</w:t>
            </w:r>
          </w:p>
        </w:tc>
        <w:tc>
          <w:tcPr>
            <w:tcW w:w="1988" w:type="dxa"/>
            <w:gridSpan w:val="4"/>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r>
              <w:rPr>
                <w:rFonts w:hint="eastAsia" w:ascii="方正黑体_GBK" w:hAnsi="方正黑体_GBK" w:eastAsia="方正黑体_GBK" w:cs="方正黑体_GBK"/>
                <w:sz w:val="28"/>
                <w:szCs w:val="28"/>
                <w:lang w:val="en-US" w:eastAsia="zh-CN"/>
              </w:rPr>
              <w:t>评价</w:t>
            </w:r>
          </w:p>
        </w:tc>
        <w:tc>
          <w:tcPr>
            <w:tcW w:w="1353"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7"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Merge w:val="continue"/>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p>
        </w:tc>
        <w:tc>
          <w:tcPr>
            <w:tcW w:w="6750" w:type="dxa"/>
            <w:vMerge w:val="continue"/>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优秀</w:t>
            </w:r>
          </w:p>
        </w:tc>
        <w:tc>
          <w:tcPr>
            <w:tcW w:w="497"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良好</w:t>
            </w:r>
          </w:p>
        </w:tc>
        <w:tc>
          <w:tcPr>
            <w:tcW w:w="497"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一般</w:t>
            </w:r>
          </w:p>
        </w:tc>
        <w:tc>
          <w:tcPr>
            <w:tcW w:w="497"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较差</w:t>
            </w:r>
          </w:p>
        </w:tc>
        <w:tc>
          <w:tcPr>
            <w:tcW w:w="1353" w:type="dxa"/>
            <w:vMerge w:val="continue"/>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39" w:hRule="atLeast"/>
        </w:trPr>
        <w:tc>
          <w:tcPr>
            <w:tcW w:w="1545"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（六）</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活动育人</w:t>
            </w:r>
          </w:p>
        </w:tc>
        <w:tc>
          <w:tcPr>
            <w:tcW w:w="6750" w:type="dxa"/>
            <w:vAlign w:val="center"/>
          </w:tcPr>
          <w:p>
            <w:pPr>
              <w:autoSpaceDE w:val="0"/>
              <w:autoSpaceDN w:val="0"/>
              <w:spacing w:line="316" w:lineRule="exact"/>
              <w:jc w:val="left"/>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1</w:t>
            </w:r>
            <w:r>
              <w:rPr>
                <w:rFonts w:hint="eastAsia" w:ascii="Times New Roman" w:hAnsi="Times New Roman" w:eastAsia="方正仿宋_GBK"/>
                <w:color w:val="000000"/>
                <w:spacing w:val="-9"/>
                <w:kern w:val="0"/>
                <w:sz w:val="28"/>
                <w:szCs w:val="28"/>
                <w:lang w:val="en-US" w:eastAsia="zh-CN"/>
              </w:rPr>
              <w:t>1</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利用节庆纪念日活动、各种仪式活动、校园节（会）活动、文体活动、党日活动、共青团活动、少先队活动等开展民族团结进步教育，创办育人品牌，铸牢中华民族共同体意识。</w:t>
            </w:r>
          </w:p>
        </w:tc>
        <w:tc>
          <w:tcPr>
            <w:tcW w:w="497"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7"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7"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7"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135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实地</w:t>
            </w:r>
            <w:r>
              <w:rPr>
                <w:rFonts w:hint="eastAsia" w:ascii="Times New Roman" w:hAnsi="Times New Roman" w:eastAsia="方正仿宋_GBK"/>
                <w:color w:val="000000"/>
                <w:spacing w:val="-9"/>
                <w:kern w:val="0"/>
                <w:sz w:val="28"/>
                <w:szCs w:val="28"/>
                <w:lang w:eastAsia="zh-CN"/>
              </w:rPr>
              <w:t>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08"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（七）</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实践育人</w:t>
            </w: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w:t>
            </w:r>
            <w:r>
              <w:rPr>
                <w:rFonts w:hint="eastAsia" w:ascii="Times New Roman" w:hAnsi="Times New Roman" w:eastAsia="方正仿宋_GBK"/>
                <w:color w:val="000000"/>
                <w:spacing w:val="-9"/>
                <w:kern w:val="0"/>
                <w:sz w:val="28"/>
                <w:szCs w:val="28"/>
                <w:lang w:val="en-US" w:eastAsia="zh-CN"/>
              </w:rPr>
              <w:t>2</w:t>
            </w:r>
            <w:r>
              <w:rPr>
                <w:rFonts w:hint="eastAsia" w:ascii="Times New Roman" w:hAnsi="Times New Roman" w:eastAsia="方正仿宋_GBK"/>
                <w:color w:val="000000"/>
                <w:spacing w:val="-9"/>
                <w:kern w:val="0"/>
                <w:sz w:val="28"/>
                <w:szCs w:val="28"/>
                <w:lang w:eastAsia="zh-CN"/>
              </w:rPr>
              <w:t>.</w:t>
            </w:r>
            <w:r>
              <w:rPr>
                <w:rFonts w:hint="eastAsia" w:ascii="Times New Roman" w:hAnsi="Times New Roman" w:eastAsia="方正仿宋_GBK"/>
                <w:color w:val="000000"/>
                <w:spacing w:val="-9"/>
                <w:kern w:val="0"/>
                <w:sz w:val="28"/>
                <w:szCs w:val="28"/>
              </w:rPr>
              <w:t>整合利用各类社会资源，打造开展铸牢中华民族共同体意识和民族团结进步教育的学生社会实践项目、社会实践基地等。</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hint="eastAsia" w:ascii="Times New Roman" w:hAnsi="Times New Roman" w:eastAsia="方正仿宋_GBK"/>
                <w:color w:val="000000"/>
                <w:spacing w:val="-9"/>
                <w:kern w:val="0"/>
                <w:sz w:val="28"/>
                <w:szCs w:val="28"/>
                <w:lang w:eastAsia="zh-CN"/>
              </w:rPr>
            </w:pPr>
            <w:r>
              <w:rPr>
                <w:rFonts w:hint="eastAsia" w:ascii="Times New Roman" w:hAnsi="Times New Roman" w:eastAsia="方正仿宋_GBK"/>
                <w:color w:val="000000"/>
                <w:spacing w:val="-9"/>
                <w:kern w:val="0"/>
                <w:sz w:val="28"/>
                <w:szCs w:val="28"/>
              </w:rPr>
              <w:t>实地</w:t>
            </w:r>
            <w:r>
              <w:rPr>
                <w:rFonts w:hint="eastAsia" w:ascii="Times New Roman" w:hAnsi="Times New Roman" w:eastAsia="方正仿宋_GBK"/>
                <w:color w:val="000000"/>
                <w:spacing w:val="-9"/>
                <w:kern w:val="0"/>
                <w:sz w:val="28"/>
                <w:szCs w:val="28"/>
                <w:lang w:eastAsia="zh-CN"/>
              </w:rPr>
              <w:t>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29"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（八）</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文化育人</w:t>
            </w: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w:t>
            </w:r>
            <w:r>
              <w:rPr>
                <w:rFonts w:hint="eastAsia" w:ascii="Times New Roman" w:hAnsi="Times New Roman" w:eastAsia="方正仿宋_GBK"/>
                <w:color w:val="000000"/>
                <w:spacing w:val="-9"/>
                <w:kern w:val="0"/>
                <w:sz w:val="28"/>
                <w:szCs w:val="28"/>
                <w:lang w:val="en-US" w:eastAsia="zh-CN"/>
              </w:rPr>
              <w:t>3.</w:t>
            </w:r>
            <w:r>
              <w:rPr>
                <w:rFonts w:hint="eastAsia" w:ascii="Times New Roman" w:hAnsi="Times New Roman" w:eastAsia="方正仿宋_GBK"/>
                <w:color w:val="000000"/>
                <w:spacing w:val="-9"/>
                <w:kern w:val="0"/>
                <w:sz w:val="28"/>
                <w:szCs w:val="28"/>
              </w:rPr>
              <w:t>在学校校园、图书馆、博物馆、教室、宿舍等场所，展示体现中华优秀传统文化、民族团结进步内容的作品，将中华民族共同体理念融入校园人文和自然环境建设，涵养文化育人氛围。</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hint="eastAsia" w:ascii="Times New Roman" w:hAnsi="Times New Roman" w:eastAsia="方正仿宋_GBK"/>
                <w:color w:val="000000"/>
                <w:spacing w:val="-9"/>
                <w:kern w:val="0"/>
                <w:sz w:val="28"/>
                <w:szCs w:val="28"/>
                <w:lang w:eastAsia="zh-CN"/>
              </w:rPr>
            </w:pPr>
            <w:r>
              <w:rPr>
                <w:rFonts w:hint="eastAsia" w:ascii="Times New Roman" w:hAnsi="Times New Roman" w:eastAsia="方正仿宋_GBK"/>
                <w:color w:val="000000"/>
                <w:spacing w:val="-9"/>
                <w:kern w:val="0"/>
                <w:sz w:val="28"/>
                <w:szCs w:val="28"/>
              </w:rPr>
              <w:t>实地</w:t>
            </w:r>
            <w:r>
              <w:rPr>
                <w:rFonts w:hint="eastAsia" w:ascii="Times New Roman" w:hAnsi="Times New Roman" w:eastAsia="方正仿宋_GBK"/>
                <w:color w:val="000000"/>
                <w:spacing w:val="-9"/>
                <w:kern w:val="0"/>
                <w:sz w:val="28"/>
                <w:szCs w:val="28"/>
                <w:lang w:eastAsia="zh-CN"/>
              </w:rPr>
              <w:t>核查</w:t>
            </w:r>
          </w:p>
          <w:p>
            <w:pPr>
              <w:autoSpaceDE w:val="0"/>
              <w:autoSpaceDN w:val="0"/>
              <w:spacing w:line="316" w:lineRule="exact"/>
              <w:jc w:val="center"/>
              <w:rPr>
                <w:rFonts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04"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（九）</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科研育人</w:t>
            </w:r>
            <w:r>
              <w:rPr>
                <w:rFonts w:ascii="Times New Roman" w:hAnsi="Times New Roman" w:eastAsia="方正仿宋_GBK"/>
                <w:color w:val="000000"/>
                <w:spacing w:val="-9"/>
                <w:kern w:val="0"/>
                <w:sz w:val="28"/>
                <w:szCs w:val="28"/>
              </w:rPr>
              <w:t xml:space="preserve"> </w:t>
            </w: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w:t>
            </w:r>
            <w:r>
              <w:rPr>
                <w:rFonts w:hint="eastAsia" w:ascii="Times New Roman" w:hAnsi="Times New Roman" w:eastAsia="方正仿宋_GBK"/>
                <w:color w:val="000000"/>
                <w:spacing w:val="-9"/>
                <w:kern w:val="0"/>
                <w:sz w:val="28"/>
                <w:szCs w:val="28"/>
                <w:lang w:val="en-US" w:eastAsia="zh-CN"/>
              </w:rPr>
              <w:t>4.</w:t>
            </w:r>
            <w:r>
              <w:rPr>
                <w:rFonts w:hint="eastAsia" w:ascii="Times New Roman" w:hAnsi="Times New Roman" w:eastAsia="方正仿宋_GBK"/>
                <w:color w:val="000000"/>
                <w:spacing w:val="-9"/>
                <w:kern w:val="0"/>
                <w:sz w:val="28"/>
                <w:szCs w:val="28"/>
              </w:rPr>
              <w:t>形成与铸牢中华民族共同体意识教育紧密相关的教研、科研方向，鼓励专家学者和教师开展理论政策研究、教学教法研究，为深化新时代民族团结进步教育提供理论支持。</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54"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（十）</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教师引领</w:t>
            </w: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w:t>
            </w:r>
            <w:r>
              <w:rPr>
                <w:rFonts w:hint="eastAsia" w:ascii="Times New Roman" w:hAnsi="Times New Roman" w:eastAsia="方正仿宋_GBK"/>
                <w:color w:val="000000"/>
                <w:spacing w:val="-9"/>
                <w:kern w:val="0"/>
                <w:sz w:val="28"/>
                <w:szCs w:val="28"/>
                <w:lang w:val="en-US" w:eastAsia="zh-CN"/>
              </w:rPr>
              <w:t>5.</w:t>
            </w:r>
            <w:r>
              <w:rPr>
                <w:rFonts w:hint="eastAsia" w:ascii="Times New Roman" w:hAnsi="Times New Roman" w:eastAsia="方正仿宋_GBK"/>
                <w:color w:val="000000"/>
                <w:spacing w:val="-9"/>
                <w:kern w:val="0"/>
                <w:sz w:val="28"/>
                <w:szCs w:val="28"/>
              </w:rPr>
              <w:t>发挥教师在开展民族团结进步教育中的主体作用，把提高教师思想政治素质和加强师风建设摆在首位，严格落实教师职业行为十项准则和“四有”好老师标准，确保教师率先垂范、以身作则。</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1545"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及权重</w:t>
            </w:r>
          </w:p>
        </w:tc>
        <w:tc>
          <w:tcPr>
            <w:tcW w:w="1462"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测评指标</w:t>
            </w:r>
          </w:p>
        </w:tc>
        <w:tc>
          <w:tcPr>
            <w:tcW w:w="6750"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测评内容</w:t>
            </w:r>
          </w:p>
        </w:tc>
        <w:tc>
          <w:tcPr>
            <w:tcW w:w="1988" w:type="dxa"/>
            <w:gridSpan w:val="4"/>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r>
              <w:rPr>
                <w:rFonts w:hint="eastAsia" w:ascii="方正黑体_GBK" w:hAnsi="方正黑体_GBK" w:eastAsia="方正黑体_GBK" w:cs="方正黑体_GBK"/>
                <w:sz w:val="28"/>
                <w:szCs w:val="28"/>
                <w:lang w:val="en-US" w:eastAsia="zh-CN"/>
              </w:rPr>
              <w:t>评价</w:t>
            </w:r>
          </w:p>
        </w:tc>
        <w:tc>
          <w:tcPr>
            <w:tcW w:w="1353"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7"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6750" w:type="dxa"/>
            <w:vMerge w:val="continue"/>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优秀</w:t>
            </w:r>
          </w:p>
        </w:tc>
        <w:tc>
          <w:tcPr>
            <w:tcW w:w="497"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良好</w:t>
            </w:r>
          </w:p>
        </w:tc>
        <w:tc>
          <w:tcPr>
            <w:tcW w:w="497"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一般</w:t>
            </w:r>
          </w:p>
        </w:tc>
        <w:tc>
          <w:tcPr>
            <w:tcW w:w="497"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较差</w:t>
            </w:r>
          </w:p>
        </w:tc>
        <w:tc>
          <w:tcPr>
            <w:tcW w:w="1353" w:type="dxa"/>
            <w:vMerge w:val="continue"/>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22" w:hRule="atLeast"/>
        </w:trPr>
        <w:tc>
          <w:tcPr>
            <w:tcW w:w="1545" w:type="dxa"/>
            <w:vMerge w:val="restart"/>
            <w:vAlign w:val="center"/>
          </w:tcPr>
          <w:p>
            <w:pPr>
              <w:autoSpaceDE w:val="0"/>
              <w:autoSpaceDN w:val="0"/>
              <w:spacing w:line="316" w:lineRule="exact"/>
              <w:jc w:val="center"/>
              <w:rPr>
                <w:rFonts w:ascii="宋体" w:cs="宋体"/>
                <w:color w:val="000000"/>
                <w:spacing w:val="-9"/>
                <w:kern w:val="0"/>
                <w:sz w:val="28"/>
                <w:szCs w:val="28"/>
              </w:rPr>
            </w:pPr>
            <w:r>
              <w:rPr>
                <w:rFonts w:hint="eastAsia" w:ascii="宋体" w:hAnsi="宋体" w:cs="宋体"/>
                <w:color w:val="000000"/>
                <w:spacing w:val="-9"/>
                <w:kern w:val="0"/>
                <w:sz w:val="28"/>
                <w:szCs w:val="28"/>
              </w:rPr>
              <w:t>三、</w:t>
            </w:r>
          </w:p>
          <w:p>
            <w:pPr>
              <w:autoSpaceDE w:val="0"/>
              <w:autoSpaceDN w:val="0"/>
              <w:spacing w:line="316" w:lineRule="exact"/>
              <w:jc w:val="center"/>
              <w:rPr>
                <w:rFonts w:ascii="宋体" w:cs="宋体"/>
                <w:color w:val="000000"/>
                <w:spacing w:val="-9"/>
                <w:kern w:val="0"/>
                <w:sz w:val="28"/>
                <w:szCs w:val="28"/>
              </w:rPr>
            </w:pPr>
            <w:r>
              <w:rPr>
                <w:rFonts w:hint="eastAsia" w:ascii="宋体" w:hAnsi="宋体" w:cs="宋体"/>
                <w:color w:val="000000"/>
                <w:spacing w:val="-9"/>
                <w:kern w:val="0"/>
                <w:sz w:val="28"/>
                <w:szCs w:val="28"/>
              </w:rPr>
              <w:t>维护校园</w:t>
            </w:r>
          </w:p>
          <w:p>
            <w:pPr>
              <w:autoSpaceDE w:val="0"/>
              <w:autoSpaceDN w:val="0"/>
              <w:spacing w:line="316" w:lineRule="exact"/>
              <w:jc w:val="center"/>
              <w:rPr>
                <w:rFonts w:ascii="宋体" w:cs="宋体"/>
                <w:color w:val="000000"/>
                <w:spacing w:val="-9"/>
                <w:kern w:val="0"/>
                <w:sz w:val="28"/>
                <w:szCs w:val="28"/>
              </w:rPr>
            </w:pPr>
            <w:r>
              <w:rPr>
                <w:rFonts w:hint="eastAsia" w:ascii="宋体" w:hAnsi="宋体" w:cs="宋体"/>
                <w:color w:val="000000"/>
                <w:spacing w:val="-9"/>
                <w:kern w:val="0"/>
                <w:sz w:val="28"/>
                <w:szCs w:val="28"/>
              </w:rPr>
              <w:t>团结和谐</w:t>
            </w:r>
          </w:p>
          <w:p>
            <w:pPr>
              <w:autoSpaceDE w:val="0"/>
              <w:autoSpaceDN w:val="0"/>
              <w:spacing w:line="316" w:lineRule="exact"/>
              <w:jc w:val="center"/>
              <w:rPr>
                <w:rFonts w:ascii="宋体" w:hAnsi="宋体" w:cs="宋体"/>
                <w:color w:val="000000"/>
                <w:spacing w:val="-9"/>
                <w:kern w:val="0"/>
                <w:sz w:val="28"/>
                <w:szCs w:val="28"/>
              </w:rPr>
            </w:pPr>
            <w:r>
              <w:rPr>
                <w:rFonts w:ascii="宋体" w:hAnsi="宋体" w:cs="宋体"/>
                <w:color w:val="000000"/>
                <w:spacing w:val="-9"/>
                <w:kern w:val="0"/>
                <w:sz w:val="28"/>
                <w:szCs w:val="28"/>
              </w:rPr>
              <w:t>30%</w:t>
            </w:r>
          </w:p>
        </w:tc>
        <w:tc>
          <w:tcPr>
            <w:tcW w:w="146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（十一）</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共居共学共建共享共事共乐条件</w:t>
            </w: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lang w:val="en-US" w:eastAsia="zh-CN"/>
              </w:rPr>
            </w:pPr>
            <w:r>
              <w:rPr>
                <w:rFonts w:hint="eastAsia" w:ascii="Times New Roman" w:hAnsi="Times New Roman" w:eastAsia="方正仿宋_GBK"/>
                <w:color w:val="000000"/>
                <w:spacing w:val="-9"/>
                <w:kern w:val="0"/>
                <w:sz w:val="28"/>
                <w:szCs w:val="28"/>
              </w:rPr>
              <w:t>1</w:t>
            </w:r>
            <w:r>
              <w:rPr>
                <w:rFonts w:hint="eastAsia" w:ascii="Times New Roman" w:hAnsi="Times New Roman" w:eastAsia="方正仿宋_GBK"/>
                <w:color w:val="000000"/>
                <w:spacing w:val="-9"/>
                <w:kern w:val="0"/>
                <w:sz w:val="28"/>
                <w:szCs w:val="28"/>
                <w:lang w:val="en-US" w:eastAsia="zh-CN"/>
              </w:rPr>
              <w:t>6.</w:t>
            </w:r>
            <w:r>
              <w:rPr>
                <w:rFonts w:hint="eastAsia" w:ascii="Times New Roman" w:hAnsi="Times New Roman" w:eastAsia="方正仿宋_GBK"/>
                <w:color w:val="000000"/>
                <w:spacing w:val="-9"/>
                <w:kern w:val="0"/>
                <w:sz w:val="28"/>
                <w:szCs w:val="28"/>
              </w:rPr>
              <w:t>从居住生活、工作学习等日常环节入手，创造各族师生共居共学、共建共享、共事共乐的条件。深化省内民族班（校）办学模式改革，有序推进各族学生合校、混班教学、混合住宿。</w:t>
            </w:r>
          </w:p>
        </w:tc>
        <w:tc>
          <w:tcPr>
            <w:tcW w:w="497"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7"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7"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7"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135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实地</w:t>
            </w:r>
            <w:r>
              <w:rPr>
                <w:rFonts w:hint="eastAsia" w:ascii="Times New Roman" w:hAnsi="Times New Roman" w:eastAsia="方正仿宋_GBK"/>
                <w:color w:val="000000"/>
                <w:spacing w:val="-9"/>
                <w:kern w:val="0"/>
                <w:sz w:val="28"/>
                <w:szCs w:val="28"/>
                <w:lang w:eastAsia="zh-CN"/>
              </w:rPr>
              <w:t>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48"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（十二）</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交往交流</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交融平台</w:t>
            </w: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1</w:t>
            </w:r>
            <w:r>
              <w:rPr>
                <w:rFonts w:hint="eastAsia" w:ascii="Times New Roman" w:hAnsi="Times New Roman" w:eastAsia="方正仿宋_GBK"/>
                <w:color w:val="000000"/>
                <w:spacing w:val="-9"/>
                <w:kern w:val="0"/>
                <w:sz w:val="28"/>
                <w:szCs w:val="28"/>
                <w:lang w:val="en-US" w:eastAsia="zh-CN"/>
              </w:rPr>
              <w:t>7.</w:t>
            </w:r>
            <w:r>
              <w:rPr>
                <w:rFonts w:hint="eastAsia" w:ascii="Times New Roman" w:hAnsi="Times New Roman" w:eastAsia="方正仿宋_GBK"/>
                <w:color w:val="000000"/>
                <w:spacing w:val="-9"/>
                <w:kern w:val="0"/>
                <w:sz w:val="28"/>
                <w:szCs w:val="28"/>
              </w:rPr>
              <w:t>鼓励和支持建立有利于促进各民族交往交流交融的多民族社团、兴趣小组、文体队伍等组织。</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83"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lang w:val="en-US" w:eastAsia="zh-CN"/>
              </w:rPr>
              <w:t>18.</w:t>
            </w:r>
            <w:r>
              <w:rPr>
                <w:rFonts w:hint="eastAsia" w:ascii="Times New Roman" w:hAnsi="Times New Roman" w:eastAsia="方正仿宋_GBK"/>
                <w:color w:val="000000"/>
                <w:spacing w:val="-9"/>
                <w:kern w:val="0"/>
                <w:sz w:val="28"/>
                <w:szCs w:val="28"/>
              </w:rPr>
              <w:t>在校园内外开展多层次多领域多样化的民族团结联谊活动，特别是在推进民族地区与我省各族师生、家长之间相互了解、相互学习、相互帮助方面有积极成效。</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实地核查</w:t>
            </w:r>
          </w:p>
          <w:p>
            <w:pPr>
              <w:autoSpaceDE w:val="0"/>
              <w:autoSpaceDN w:val="0"/>
              <w:spacing w:line="316" w:lineRule="exact"/>
              <w:jc w:val="center"/>
              <w:rPr>
                <w:rFonts w:hint="eastAsia" w:ascii="Times New Roman" w:hAnsi="Times New Roman" w:eastAsia="方正仿宋_GBK"/>
                <w:color w:val="000000"/>
                <w:spacing w:val="-9"/>
                <w:kern w:val="0"/>
                <w:sz w:val="28"/>
                <w:szCs w:val="28"/>
                <w:lang w:eastAsia="zh-CN"/>
              </w:rPr>
            </w:pPr>
            <w:r>
              <w:rPr>
                <w:rFonts w:hint="eastAsia" w:ascii="Times New Roman" w:hAnsi="Times New Roman" w:eastAsia="方正仿宋_GBK"/>
                <w:color w:val="000000"/>
                <w:spacing w:val="-9"/>
                <w:kern w:val="0"/>
                <w:sz w:val="28"/>
                <w:szCs w:val="28"/>
                <w:lang w:eastAsia="zh-CN"/>
              </w:rPr>
              <w:t>问卷调查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66"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（十三）</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典型示范</w:t>
            </w:r>
          </w:p>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lang w:val="en-US" w:eastAsia="zh-CN"/>
              </w:rPr>
              <w:t>19.</w:t>
            </w:r>
            <w:r>
              <w:rPr>
                <w:rFonts w:hint="eastAsia" w:ascii="Times New Roman" w:hAnsi="Times New Roman" w:eastAsia="方正仿宋_GBK"/>
                <w:color w:val="000000"/>
                <w:spacing w:val="-9"/>
                <w:kern w:val="0"/>
                <w:sz w:val="28"/>
                <w:szCs w:val="28"/>
              </w:rPr>
              <w:t>深入开展民族团结进步先进班级、宿舍及模范个人创建活动，培育和选树民族团结进步先进典型，充分发挥示范引领作用，营造团结和谐校园氛围。</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lang w:eastAsia="zh-CN"/>
              </w:rPr>
            </w:pPr>
            <w:r>
              <w:rPr>
                <w:rFonts w:hint="eastAsia" w:ascii="Times New Roman" w:hAnsi="Times New Roman" w:eastAsia="方正仿宋_GBK"/>
                <w:color w:val="000000"/>
                <w:spacing w:val="-9"/>
                <w:kern w:val="0"/>
                <w:sz w:val="28"/>
                <w:szCs w:val="28"/>
              </w:rPr>
              <w:t>材料审核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5" w:hRule="atLeast"/>
        </w:trPr>
        <w:tc>
          <w:tcPr>
            <w:tcW w:w="1545" w:type="dxa"/>
            <w:vMerge w:val="restart"/>
            <w:vAlign w:val="center"/>
          </w:tcPr>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测评项目</w:t>
            </w:r>
          </w:p>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及权重</w:t>
            </w:r>
          </w:p>
        </w:tc>
        <w:tc>
          <w:tcPr>
            <w:tcW w:w="1462"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测评指标</w:t>
            </w:r>
          </w:p>
        </w:tc>
        <w:tc>
          <w:tcPr>
            <w:tcW w:w="6750" w:type="dxa"/>
            <w:vMerge w:val="restart"/>
            <w:vAlign w:val="center"/>
          </w:tcPr>
          <w:p>
            <w:pPr>
              <w:jc w:val="center"/>
              <w:rPr>
                <w:rFonts w:hint="eastAsia"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测评内容</w:t>
            </w:r>
          </w:p>
        </w:tc>
        <w:tc>
          <w:tcPr>
            <w:tcW w:w="1988" w:type="dxa"/>
            <w:gridSpan w:val="4"/>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r>
              <w:rPr>
                <w:rFonts w:hint="eastAsia" w:ascii="方正黑体_GBK" w:hAnsi="方正黑体_GBK" w:eastAsia="方正黑体_GBK" w:cs="方正黑体_GBK"/>
                <w:sz w:val="28"/>
                <w:szCs w:val="28"/>
                <w:lang w:val="en-US" w:eastAsia="zh-CN"/>
              </w:rPr>
              <w:t>评价</w:t>
            </w:r>
          </w:p>
        </w:tc>
        <w:tc>
          <w:tcPr>
            <w:tcW w:w="1353"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p>
            <w:pPr>
              <w:autoSpaceDE w:val="0"/>
              <w:autoSpaceDN w:val="0"/>
              <w:spacing w:line="316"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测评</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方正黑体_GBK" w:hAnsi="方正黑体_GBK" w:eastAsia="方正黑体_GBK" w:cs="方正黑体_GBK"/>
                <w:sz w:val="28"/>
                <w:szCs w:val="28"/>
              </w:rPr>
              <w:t>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5"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Merge w:val="continue"/>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p>
        </w:tc>
        <w:tc>
          <w:tcPr>
            <w:tcW w:w="6750" w:type="dxa"/>
            <w:vMerge w:val="continue"/>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优秀</w:t>
            </w:r>
          </w:p>
        </w:tc>
        <w:tc>
          <w:tcPr>
            <w:tcW w:w="497"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良好</w:t>
            </w:r>
          </w:p>
        </w:tc>
        <w:tc>
          <w:tcPr>
            <w:tcW w:w="497"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一般</w:t>
            </w:r>
          </w:p>
        </w:tc>
        <w:tc>
          <w:tcPr>
            <w:tcW w:w="497" w:type="dxa"/>
            <w:vAlign w:val="center"/>
          </w:tcPr>
          <w:p>
            <w:pPr>
              <w:autoSpaceDE w:val="0"/>
              <w:autoSpaceDN w:val="0"/>
              <w:spacing w:line="316" w:lineRule="exact"/>
              <w:jc w:val="center"/>
              <w:rPr>
                <w:rFonts w:ascii="方正黑体_GBK" w:hAnsi="方正黑体_GBK" w:eastAsia="方正黑体_GBK" w:cs="方正黑体_GBK"/>
                <w:kern w:val="2"/>
                <w:sz w:val="28"/>
                <w:szCs w:val="28"/>
                <w:lang w:val="en-US" w:eastAsia="zh-CN" w:bidi="ar-SA"/>
              </w:rPr>
            </w:pPr>
            <w:r>
              <w:rPr>
                <w:rFonts w:hint="eastAsia" w:ascii="方正黑体_GBK" w:hAnsi="方正黑体_GBK" w:eastAsia="方正黑体_GBK" w:cs="方正黑体_GBK"/>
                <w:sz w:val="28"/>
                <w:szCs w:val="28"/>
              </w:rPr>
              <w:t>较差</w:t>
            </w:r>
          </w:p>
        </w:tc>
        <w:tc>
          <w:tcPr>
            <w:tcW w:w="1353" w:type="dxa"/>
            <w:vMerge w:val="continue"/>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93" w:hRule="atLeast"/>
        </w:trPr>
        <w:tc>
          <w:tcPr>
            <w:tcW w:w="1545"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Merge w:val="restart"/>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（十四）</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维护校园</w:t>
            </w:r>
          </w:p>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安全稳定</w:t>
            </w:r>
          </w:p>
        </w:tc>
        <w:tc>
          <w:tcPr>
            <w:tcW w:w="6750" w:type="dxa"/>
            <w:vAlign w:val="center"/>
          </w:tcPr>
          <w:p>
            <w:pPr>
              <w:autoSpaceDE w:val="0"/>
              <w:autoSpaceDN w:val="0"/>
              <w:spacing w:line="316" w:lineRule="exact"/>
              <w:jc w:val="left"/>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2</w:t>
            </w:r>
            <w:r>
              <w:rPr>
                <w:rFonts w:hint="eastAsia" w:ascii="Times New Roman" w:hAnsi="Times New Roman" w:eastAsia="方正仿宋_GBK"/>
                <w:color w:val="000000"/>
                <w:spacing w:val="-9"/>
                <w:kern w:val="0"/>
                <w:sz w:val="28"/>
                <w:szCs w:val="28"/>
                <w:lang w:val="en-US" w:eastAsia="zh-CN"/>
              </w:rPr>
              <w:t>0.</w:t>
            </w:r>
            <w:r>
              <w:rPr>
                <w:rFonts w:hint="eastAsia" w:ascii="Times New Roman" w:hAnsi="Times New Roman" w:eastAsia="方正仿宋_GBK"/>
                <w:color w:val="000000"/>
                <w:spacing w:val="-9"/>
                <w:kern w:val="0"/>
                <w:sz w:val="28"/>
                <w:szCs w:val="28"/>
              </w:rPr>
              <w:t>建立健全安全制度和应急机制，排查化解安全隐患，矛盾纠纷，坚持依法依规、妥善处置涉民族因素矛盾纠纷。</w:t>
            </w:r>
          </w:p>
        </w:tc>
        <w:tc>
          <w:tcPr>
            <w:tcW w:w="497"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7"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7"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497" w:type="dxa"/>
            <w:vAlign w:val="center"/>
          </w:tcPr>
          <w:p>
            <w:pPr>
              <w:autoSpaceDE w:val="0"/>
              <w:autoSpaceDN w:val="0"/>
              <w:spacing w:line="316" w:lineRule="exact"/>
              <w:jc w:val="center"/>
              <w:rPr>
                <w:rFonts w:ascii="Times New Roman" w:hAnsi="Times New Roman" w:eastAsia="方正仿宋_GBK" w:cs="Times New Roman"/>
                <w:color w:val="000000"/>
                <w:spacing w:val="-9"/>
                <w:kern w:val="0"/>
                <w:sz w:val="28"/>
                <w:szCs w:val="28"/>
                <w:lang w:val="en-US" w:eastAsia="zh-CN" w:bidi="ar-SA"/>
              </w:rPr>
            </w:pPr>
          </w:p>
        </w:tc>
        <w:tc>
          <w:tcPr>
            <w:tcW w:w="1353"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hint="eastAsia" w:ascii="Times New Roman" w:hAnsi="Times New Roman" w:eastAsia="方正仿宋_GBK" w:cs="Times New Roman"/>
                <w:color w:val="000000"/>
                <w:spacing w:val="-9"/>
                <w:kern w:val="0"/>
                <w:sz w:val="28"/>
                <w:szCs w:val="28"/>
                <w:lang w:val="en-US" w:eastAsia="zh-CN" w:bidi="ar-SA"/>
              </w:rPr>
            </w:pPr>
            <w:r>
              <w:rPr>
                <w:rFonts w:hint="eastAsia" w:ascii="Times New Roman" w:hAnsi="Times New Roman" w:eastAsia="方正仿宋_GBK"/>
                <w:color w:val="000000"/>
                <w:spacing w:val="-9"/>
                <w:kern w:val="0"/>
                <w:sz w:val="28"/>
                <w:szCs w:val="28"/>
              </w:rPr>
              <w:t>实地</w:t>
            </w:r>
            <w:r>
              <w:rPr>
                <w:rFonts w:hint="eastAsia" w:ascii="Times New Roman" w:hAnsi="Times New Roman" w:eastAsia="方正仿宋_GBK"/>
                <w:color w:val="000000"/>
                <w:spacing w:val="-9"/>
                <w:kern w:val="0"/>
                <w:sz w:val="28"/>
                <w:szCs w:val="28"/>
                <w:lang w:eastAsia="zh-CN"/>
              </w:rPr>
              <w:t>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04" w:hRule="atLeast"/>
        </w:trPr>
        <w:tc>
          <w:tcPr>
            <w:tcW w:w="1545"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462" w:type="dxa"/>
            <w:vMerge w:val="continue"/>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6750" w:type="dxa"/>
            <w:vAlign w:val="center"/>
          </w:tcPr>
          <w:p>
            <w:pPr>
              <w:autoSpaceDE w:val="0"/>
              <w:autoSpaceDN w:val="0"/>
              <w:spacing w:line="316" w:lineRule="exact"/>
              <w:jc w:val="left"/>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2</w:t>
            </w:r>
            <w:r>
              <w:rPr>
                <w:rFonts w:hint="eastAsia" w:ascii="Times New Roman" w:hAnsi="Times New Roman" w:eastAsia="方正仿宋_GBK"/>
                <w:color w:val="000000"/>
                <w:spacing w:val="-9"/>
                <w:kern w:val="0"/>
                <w:sz w:val="28"/>
                <w:szCs w:val="28"/>
                <w:lang w:val="en-US" w:eastAsia="zh-CN"/>
              </w:rPr>
              <w:t>1.</w:t>
            </w:r>
            <w:r>
              <w:rPr>
                <w:rFonts w:hint="eastAsia" w:ascii="Times New Roman" w:hAnsi="Times New Roman" w:eastAsia="方正仿宋_GBK"/>
                <w:color w:val="000000"/>
                <w:spacing w:val="-9"/>
                <w:kern w:val="0"/>
                <w:sz w:val="28"/>
                <w:szCs w:val="28"/>
              </w:rPr>
              <w:t>筑牢意识形态安全防线，落实意识形态工作责任制，管好课堂教学和各类思想文化阵地，落实教育与宗教相分离原则，体现民族团结进步原则，未经审定的图片、标语、旗帜等不在校园内张贴、悬挂、宣传。</w:t>
            </w: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497" w:type="dxa"/>
            <w:vAlign w:val="center"/>
          </w:tcPr>
          <w:p>
            <w:pPr>
              <w:autoSpaceDE w:val="0"/>
              <w:autoSpaceDN w:val="0"/>
              <w:spacing w:line="316" w:lineRule="exact"/>
              <w:jc w:val="center"/>
              <w:rPr>
                <w:rFonts w:ascii="Times New Roman" w:hAnsi="Times New Roman" w:eastAsia="方正仿宋_GBK"/>
                <w:color w:val="000000"/>
                <w:spacing w:val="-9"/>
                <w:kern w:val="0"/>
                <w:sz w:val="28"/>
                <w:szCs w:val="28"/>
              </w:rPr>
            </w:pPr>
          </w:p>
        </w:tc>
        <w:tc>
          <w:tcPr>
            <w:tcW w:w="1353" w:type="dxa"/>
            <w:vAlign w:val="center"/>
          </w:tcPr>
          <w:p>
            <w:pPr>
              <w:autoSpaceDE w:val="0"/>
              <w:autoSpaceDN w:val="0"/>
              <w:spacing w:line="316" w:lineRule="exact"/>
              <w:jc w:val="center"/>
              <w:rPr>
                <w:rFonts w:hint="eastAsia" w:ascii="Times New Roman" w:hAnsi="Times New Roman" w:eastAsia="方正仿宋_GBK"/>
                <w:color w:val="000000"/>
                <w:spacing w:val="-9"/>
                <w:kern w:val="0"/>
                <w:sz w:val="28"/>
                <w:szCs w:val="28"/>
              </w:rPr>
            </w:pPr>
            <w:r>
              <w:rPr>
                <w:rFonts w:hint="eastAsia" w:ascii="Times New Roman" w:hAnsi="Times New Roman" w:eastAsia="方正仿宋_GBK"/>
                <w:color w:val="000000"/>
                <w:spacing w:val="-9"/>
                <w:kern w:val="0"/>
                <w:sz w:val="28"/>
                <w:szCs w:val="28"/>
              </w:rPr>
              <w:t>材料审核</w:t>
            </w:r>
          </w:p>
          <w:p>
            <w:pPr>
              <w:autoSpaceDE w:val="0"/>
              <w:autoSpaceDN w:val="0"/>
              <w:spacing w:line="316" w:lineRule="exact"/>
              <w:jc w:val="center"/>
              <w:rPr>
                <w:rFonts w:hint="eastAsia" w:ascii="Times New Roman" w:hAnsi="Times New Roman" w:eastAsia="方正仿宋_GBK"/>
                <w:color w:val="000000"/>
                <w:spacing w:val="-9"/>
                <w:kern w:val="0"/>
                <w:sz w:val="28"/>
                <w:szCs w:val="28"/>
                <w:lang w:eastAsia="zh-CN"/>
              </w:rPr>
            </w:pPr>
            <w:r>
              <w:rPr>
                <w:rFonts w:hint="eastAsia" w:ascii="Times New Roman" w:hAnsi="Times New Roman" w:eastAsia="方正仿宋_GBK"/>
                <w:color w:val="000000"/>
                <w:spacing w:val="-9"/>
                <w:kern w:val="0"/>
                <w:sz w:val="28"/>
                <w:szCs w:val="28"/>
                <w:lang w:eastAsia="zh-CN"/>
              </w:rPr>
              <w:t>实地核查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67" w:hRule="atLeast"/>
        </w:trPr>
        <w:tc>
          <w:tcPr>
            <w:tcW w:w="1545" w:type="dxa"/>
            <w:vAlign w:val="center"/>
          </w:tcPr>
          <w:p>
            <w:pPr>
              <w:autoSpaceDE w:val="0"/>
              <w:autoSpaceDN w:val="0"/>
              <w:spacing w:line="316" w:lineRule="exact"/>
              <w:jc w:val="center"/>
              <w:rPr>
                <w:rFonts w:ascii="宋体" w:cs="宋体"/>
                <w:color w:val="000000"/>
                <w:spacing w:val="-9"/>
                <w:kern w:val="0"/>
                <w:sz w:val="28"/>
                <w:szCs w:val="28"/>
                <w:lang w:eastAsia="en-US"/>
              </w:rPr>
            </w:pPr>
            <w:r>
              <w:rPr>
                <w:rFonts w:hint="eastAsia" w:ascii="宋体" w:hAnsi="宋体" w:cs="宋体"/>
                <w:color w:val="000000"/>
                <w:spacing w:val="-9"/>
                <w:kern w:val="0"/>
                <w:sz w:val="28"/>
                <w:szCs w:val="28"/>
              </w:rPr>
              <w:t>加、</w:t>
            </w:r>
            <w:r>
              <w:rPr>
                <w:rFonts w:hint="eastAsia" w:ascii="宋体" w:hAnsi="宋体" w:cs="宋体"/>
                <w:color w:val="000000"/>
                <w:spacing w:val="-9"/>
                <w:kern w:val="0"/>
                <w:sz w:val="28"/>
                <w:szCs w:val="28"/>
                <w:lang w:eastAsia="en-US"/>
              </w:rPr>
              <w:t>减分</w:t>
            </w:r>
          </w:p>
          <w:p>
            <w:pPr>
              <w:autoSpaceDE w:val="0"/>
              <w:autoSpaceDN w:val="0"/>
              <w:spacing w:line="316" w:lineRule="exact"/>
              <w:jc w:val="center"/>
              <w:rPr>
                <w:rFonts w:ascii="Times New Roman" w:hAnsi="Times New Roman" w:eastAsia="方正仿宋_GBK"/>
                <w:color w:val="000000"/>
                <w:spacing w:val="-9"/>
                <w:kern w:val="0"/>
                <w:sz w:val="28"/>
                <w:szCs w:val="28"/>
              </w:rPr>
            </w:pPr>
            <w:r>
              <w:rPr>
                <w:rFonts w:hint="eastAsia" w:ascii="宋体" w:hAnsi="宋体" w:cs="宋体"/>
                <w:color w:val="000000"/>
                <w:spacing w:val="-9"/>
                <w:kern w:val="0"/>
                <w:sz w:val="28"/>
                <w:szCs w:val="28"/>
                <w:lang w:eastAsia="en-US"/>
              </w:rPr>
              <w:t>事项</w:t>
            </w:r>
          </w:p>
        </w:tc>
        <w:tc>
          <w:tcPr>
            <w:tcW w:w="11553" w:type="dxa"/>
            <w:gridSpan w:val="7"/>
            <w:vAlign w:val="center"/>
          </w:tcPr>
          <w:p>
            <w:pPr>
              <w:autoSpaceDE w:val="0"/>
              <w:autoSpaceDN w:val="0"/>
              <w:spacing w:line="316" w:lineRule="exact"/>
              <w:jc w:val="left"/>
              <w:rPr>
                <w:rFonts w:hint="eastAsia" w:ascii="Times New Roman" w:hAnsi="Times New Roman" w:eastAsia="方正仿宋_GBK"/>
                <w:color w:val="000000"/>
                <w:spacing w:val="-9"/>
                <w:sz w:val="28"/>
                <w:szCs w:val="28"/>
                <w:lang w:eastAsia="zh-CN"/>
              </w:rPr>
            </w:pPr>
            <w:r>
              <w:rPr>
                <w:rFonts w:hint="eastAsia" w:ascii="Times New Roman" w:hAnsi="Times New Roman" w:eastAsia="方正仿宋_GBK"/>
                <w:color w:val="000000"/>
                <w:spacing w:val="-9"/>
                <w:sz w:val="28"/>
                <w:szCs w:val="28"/>
                <w:lang w:val="en-US" w:eastAsia="zh-CN"/>
              </w:rPr>
              <w:t>1.</w:t>
            </w:r>
            <w:r>
              <w:rPr>
                <w:rFonts w:hint="eastAsia" w:ascii="Times New Roman" w:hAnsi="Times New Roman" w:eastAsia="方正仿宋_GBK"/>
                <w:color w:val="000000"/>
                <w:spacing w:val="-9"/>
                <w:sz w:val="28"/>
                <w:szCs w:val="28"/>
                <w:lang w:eastAsia="zh-CN"/>
              </w:rPr>
              <w:t>近</w:t>
            </w:r>
            <w:r>
              <w:rPr>
                <w:rFonts w:hint="eastAsia" w:ascii="Times New Roman" w:hAnsi="Times New Roman" w:eastAsia="方正仿宋_GBK"/>
                <w:color w:val="000000"/>
                <w:spacing w:val="-9"/>
                <w:sz w:val="28"/>
                <w:szCs w:val="28"/>
                <w:lang w:val="en-US" w:eastAsia="zh-CN"/>
              </w:rPr>
              <w:t>3</w:t>
            </w:r>
            <w:r>
              <w:rPr>
                <w:rFonts w:hint="eastAsia" w:ascii="Times New Roman" w:hAnsi="Times New Roman" w:eastAsia="方正仿宋_GBK"/>
                <w:color w:val="000000"/>
                <w:spacing w:val="-9"/>
                <w:sz w:val="28"/>
                <w:szCs w:val="28"/>
                <w:lang w:eastAsia="zh-CN"/>
              </w:rPr>
              <w:t>年获得省部级及以上、地厅级相关荣誉称号或表彰的，每例分别加</w:t>
            </w:r>
            <w:r>
              <w:rPr>
                <w:rFonts w:hint="eastAsia" w:ascii="Times New Roman" w:hAnsi="Times New Roman" w:eastAsia="方正仿宋_GBK"/>
                <w:color w:val="000000"/>
                <w:spacing w:val="-9"/>
                <w:sz w:val="28"/>
                <w:szCs w:val="28"/>
                <w:lang w:val="en-US" w:eastAsia="zh-CN"/>
              </w:rPr>
              <w:t>10分、</w:t>
            </w:r>
            <w:r>
              <w:rPr>
                <w:rFonts w:hint="eastAsia" w:ascii="Times New Roman" w:hAnsi="Times New Roman" w:eastAsia="方正仿宋_GBK"/>
                <w:color w:val="000000"/>
                <w:spacing w:val="-9"/>
                <w:sz w:val="28"/>
                <w:szCs w:val="28"/>
                <w:lang w:eastAsia="zh-CN"/>
              </w:rPr>
              <w:t>5分；近三年在铸牢中华民族共同体意识教育实践活动、促进各民族师生广泛交往交流交融中有创新做法和特色亮点，受到省部级及以上、地厅级肯定的，每例分别加</w:t>
            </w:r>
            <w:r>
              <w:rPr>
                <w:rFonts w:hint="eastAsia" w:ascii="Times New Roman" w:hAnsi="Times New Roman" w:eastAsia="方正仿宋_GBK"/>
                <w:color w:val="000000"/>
                <w:spacing w:val="-9"/>
                <w:sz w:val="28"/>
                <w:szCs w:val="28"/>
                <w:lang w:val="en-US" w:eastAsia="zh-CN"/>
              </w:rPr>
              <w:t>5分、3分；被评为省级“红石榴家园”的加3分。以上加分</w:t>
            </w:r>
            <w:r>
              <w:rPr>
                <w:rFonts w:hint="eastAsia" w:ascii="Times New Roman" w:hAnsi="Times New Roman" w:eastAsia="方正仿宋_GBK"/>
                <w:color w:val="000000"/>
                <w:spacing w:val="-9"/>
                <w:sz w:val="28"/>
                <w:szCs w:val="28"/>
                <w:lang w:eastAsia="zh-CN"/>
              </w:rPr>
              <w:t>累计不超过10分。</w:t>
            </w:r>
          </w:p>
          <w:p>
            <w:pPr>
              <w:autoSpaceDE w:val="0"/>
              <w:autoSpaceDN w:val="0"/>
              <w:spacing w:line="316" w:lineRule="exact"/>
              <w:jc w:val="left"/>
              <w:rPr>
                <w:rFonts w:hint="eastAsia" w:ascii="Times New Roman" w:hAnsi="Times New Roman" w:eastAsia="方正仿宋_GBK"/>
                <w:color w:val="000000"/>
                <w:spacing w:val="-9"/>
                <w:sz w:val="28"/>
                <w:szCs w:val="28"/>
              </w:rPr>
            </w:pPr>
            <w:r>
              <w:rPr>
                <w:rFonts w:hint="eastAsia" w:ascii="Times New Roman" w:hAnsi="Times New Roman" w:eastAsia="方正仿宋_GBK"/>
                <w:color w:val="000000"/>
                <w:spacing w:val="-9"/>
                <w:sz w:val="28"/>
                <w:szCs w:val="28"/>
                <w:lang w:eastAsia="zh-CN"/>
              </w:rPr>
              <w:t>2.近</w:t>
            </w:r>
            <w:r>
              <w:rPr>
                <w:rFonts w:hint="eastAsia" w:ascii="Times New Roman" w:hAnsi="Times New Roman" w:eastAsia="方正仿宋_GBK"/>
                <w:color w:val="000000"/>
                <w:spacing w:val="-9"/>
                <w:sz w:val="28"/>
                <w:szCs w:val="28"/>
                <w:lang w:val="en-US" w:eastAsia="zh-CN"/>
              </w:rPr>
              <w:t>3</w:t>
            </w:r>
            <w:r>
              <w:rPr>
                <w:rFonts w:hint="eastAsia" w:ascii="Times New Roman" w:hAnsi="Times New Roman" w:eastAsia="方正仿宋_GBK"/>
                <w:color w:val="000000"/>
                <w:spacing w:val="-9"/>
                <w:sz w:val="28"/>
                <w:szCs w:val="28"/>
                <w:lang w:eastAsia="zh-CN"/>
              </w:rPr>
              <w:t>年发生影响民族团结进步的事件或造成其他不良社会影响的事件，</w:t>
            </w:r>
            <w:r>
              <w:rPr>
                <w:rFonts w:hint="eastAsia" w:ascii="Times New Roman" w:hAnsi="Times New Roman" w:eastAsia="方正仿宋_GBK"/>
                <w:color w:val="000000"/>
                <w:spacing w:val="-9"/>
                <w:sz w:val="28"/>
                <w:szCs w:val="28"/>
                <w:lang w:val="en-US" w:eastAsia="zh-CN"/>
              </w:rPr>
              <w:t>一票否决，不参评</w:t>
            </w:r>
            <w:r>
              <w:rPr>
                <w:rFonts w:hint="eastAsia" w:ascii="Times New Roman" w:hAnsi="Times New Roman" w:eastAsia="方正仿宋_GBK"/>
                <w:color w:val="000000"/>
                <w:spacing w:val="-9"/>
                <w:sz w:val="28"/>
                <w:szCs w:val="28"/>
                <w:lang w:eastAsia="zh-CN"/>
              </w:rPr>
              <w:t>；民族团结进步创建工作中存在隐瞒事实、弄虚作假的，每例减 10 分。</w:t>
            </w:r>
          </w:p>
        </w:tc>
      </w:tr>
    </w:tbl>
    <w:p>
      <w:pPr>
        <w:spacing w:line="520" w:lineRule="exact"/>
        <w:rPr>
          <w:rFonts w:ascii="方正黑体_GBK" w:hAnsi="方正黑体_GBK" w:eastAsia="方正黑体_GBK" w:cs="方正黑体_GBK"/>
          <w:sz w:val="28"/>
          <w:szCs w:val="28"/>
        </w:rPr>
      </w:pPr>
    </w:p>
    <w:p>
      <w:pPr>
        <w:autoSpaceDE w:val="0"/>
        <w:autoSpaceDN w:val="0"/>
        <w:spacing w:before="44" w:line="316" w:lineRule="exact"/>
        <w:ind w:left="1834" w:hanging="1834" w:hangingChars="700"/>
        <w:rPr>
          <w:rFonts w:hint="default" w:ascii="Times New Roman" w:hAnsi="Times New Roman" w:eastAsia="方正仿宋_GBK" w:cs="Times New Roman"/>
          <w:color w:val="000000"/>
          <w:spacing w:val="-9"/>
          <w:sz w:val="28"/>
          <w:szCs w:val="28"/>
        </w:rPr>
      </w:pPr>
      <w:r>
        <w:rPr>
          <w:rFonts w:hint="default" w:ascii="Times New Roman" w:hAnsi="Times New Roman" w:eastAsia="方正仿宋_GBK" w:cs="Times New Roman"/>
          <w:color w:val="000000"/>
          <w:spacing w:val="-9"/>
          <w:sz w:val="28"/>
          <w:szCs w:val="28"/>
        </w:rPr>
        <w:t>注：计分方法：总分等于三个测评项目得分之和。每个测评项目得分=测评项目内各项测评内容得分之和÷测评内容条目数×该测评项目权重。优秀、良好、一般、较差分别按 100、70、40、0 计分。</w:t>
      </w:r>
    </w:p>
    <w:p>
      <w:pPr>
        <w:autoSpaceDE w:val="0"/>
        <w:autoSpaceDN w:val="0"/>
        <w:spacing w:before="44" w:line="316" w:lineRule="exact"/>
        <w:ind w:left="1861" w:leftChars="886" w:firstLine="0" w:firstLineChars="0"/>
        <w:rPr>
          <w:rFonts w:hint="default" w:ascii="Times New Roman" w:hAnsi="Times New Roman" w:eastAsia="方正仿宋_GBK" w:cs="Times New Roman"/>
          <w:color w:val="000000"/>
          <w:spacing w:val="-9"/>
          <w:sz w:val="28"/>
          <w:szCs w:val="28"/>
          <w:lang w:eastAsia="zh-CN"/>
        </w:rPr>
      </w:pPr>
      <w:r>
        <w:rPr>
          <w:rFonts w:hint="default" w:ascii="Times New Roman" w:hAnsi="Times New Roman" w:eastAsia="方正仿宋_GBK" w:cs="Times New Roman"/>
          <w:color w:val="000000"/>
          <w:spacing w:val="-9"/>
          <w:sz w:val="28"/>
          <w:szCs w:val="28"/>
        </w:rPr>
        <w:t>以“</w:t>
      </w:r>
      <w:r>
        <w:rPr>
          <w:rFonts w:hint="default" w:ascii="Times New Roman" w:hAnsi="Times New Roman" w:eastAsia="方正仿宋_GBK" w:cs="Times New Roman"/>
          <w:color w:val="000000"/>
          <w:spacing w:val="-9"/>
          <w:sz w:val="28"/>
          <w:szCs w:val="28"/>
          <w:lang w:eastAsia="zh-CN"/>
        </w:rPr>
        <w:t>二</w:t>
      </w:r>
      <w:r>
        <w:rPr>
          <w:rFonts w:hint="default" w:ascii="Times New Roman" w:hAnsi="Times New Roman" w:eastAsia="方正仿宋_GBK" w:cs="Times New Roman"/>
          <w:color w:val="000000"/>
          <w:spacing w:val="-9"/>
          <w:sz w:val="28"/>
          <w:szCs w:val="28"/>
        </w:rPr>
        <w:t>、</w:t>
      </w:r>
      <w:r>
        <w:rPr>
          <w:rFonts w:hint="default" w:ascii="Times New Roman" w:hAnsi="Times New Roman" w:eastAsia="方正仿宋_GBK" w:cs="Times New Roman"/>
          <w:color w:val="000000"/>
          <w:spacing w:val="-9"/>
          <w:sz w:val="28"/>
          <w:szCs w:val="28"/>
          <w:lang w:eastAsia="zh-CN"/>
        </w:rPr>
        <w:t>铸牢中华民族共同体意识教育</w:t>
      </w:r>
      <w:r>
        <w:rPr>
          <w:rFonts w:hint="default" w:ascii="Times New Roman" w:hAnsi="Times New Roman" w:eastAsia="方正仿宋_GBK" w:cs="Times New Roman"/>
          <w:color w:val="000000"/>
          <w:spacing w:val="-9"/>
          <w:sz w:val="28"/>
          <w:szCs w:val="28"/>
        </w:rPr>
        <w:t>”为例，假设其</w:t>
      </w:r>
      <w:r>
        <w:rPr>
          <w:rFonts w:hint="default" w:ascii="Times New Roman" w:hAnsi="Times New Roman" w:eastAsia="方正仿宋_GBK" w:cs="Times New Roman"/>
          <w:color w:val="000000"/>
          <w:spacing w:val="-9"/>
          <w:sz w:val="28"/>
          <w:szCs w:val="28"/>
          <w:lang w:eastAsia="zh-CN"/>
        </w:rPr>
        <w:t>十</w:t>
      </w:r>
      <w:r>
        <w:rPr>
          <w:rFonts w:hint="default" w:ascii="Times New Roman" w:hAnsi="Times New Roman" w:eastAsia="方正仿宋_GBK" w:cs="Times New Roman"/>
          <w:color w:val="000000"/>
          <w:spacing w:val="-9"/>
          <w:sz w:val="28"/>
          <w:szCs w:val="28"/>
        </w:rPr>
        <w:t>项测评内容共得</w:t>
      </w:r>
      <w:r>
        <w:rPr>
          <w:rFonts w:hint="default" w:ascii="Times New Roman" w:hAnsi="Times New Roman" w:eastAsia="方正仿宋_GBK" w:cs="Times New Roman"/>
          <w:color w:val="000000"/>
          <w:spacing w:val="-9"/>
          <w:sz w:val="28"/>
          <w:szCs w:val="28"/>
          <w:lang w:val="en-US" w:eastAsia="zh-CN"/>
        </w:rPr>
        <w:t>7</w:t>
      </w:r>
      <w:r>
        <w:rPr>
          <w:rFonts w:hint="default" w:ascii="Times New Roman" w:hAnsi="Times New Roman" w:eastAsia="方正仿宋_GBK" w:cs="Times New Roman"/>
          <w:color w:val="000000"/>
          <w:spacing w:val="-9"/>
          <w:sz w:val="28"/>
          <w:szCs w:val="28"/>
        </w:rPr>
        <w:t>个优秀、</w:t>
      </w:r>
      <w:r>
        <w:rPr>
          <w:rFonts w:hint="default" w:ascii="Times New Roman" w:hAnsi="Times New Roman" w:eastAsia="方正仿宋_GBK" w:cs="Times New Roman"/>
          <w:color w:val="000000"/>
          <w:spacing w:val="-9"/>
          <w:sz w:val="28"/>
          <w:szCs w:val="28"/>
          <w:lang w:val="en-US" w:eastAsia="zh-CN"/>
        </w:rPr>
        <w:t>3</w:t>
      </w:r>
      <w:r>
        <w:rPr>
          <w:rFonts w:hint="default" w:ascii="Times New Roman" w:hAnsi="Times New Roman" w:eastAsia="方正仿宋_GBK" w:cs="Times New Roman"/>
          <w:color w:val="000000"/>
          <w:spacing w:val="-9"/>
          <w:sz w:val="28"/>
          <w:szCs w:val="28"/>
        </w:rPr>
        <w:t>个良好，“</w:t>
      </w:r>
      <w:r>
        <w:rPr>
          <w:rFonts w:hint="default" w:ascii="Times New Roman" w:hAnsi="Times New Roman" w:eastAsia="方正仿宋_GBK" w:cs="Times New Roman"/>
          <w:color w:val="000000"/>
          <w:spacing w:val="-9"/>
          <w:sz w:val="28"/>
          <w:szCs w:val="28"/>
          <w:lang w:eastAsia="zh-CN"/>
        </w:rPr>
        <w:t>二、</w:t>
      </w:r>
    </w:p>
    <w:p>
      <w:pPr>
        <w:autoSpaceDE w:val="0"/>
        <w:autoSpaceDN w:val="0"/>
        <w:spacing w:before="44" w:line="316" w:lineRule="exact"/>
        <w:ind w:firstLine="1834" w:firstLineChars="700"/>
        <w:rPr>
          <w:rFonts w:hint="default" w:ascii="Times New Roman" w:hAnsi="Times New Roman" w:eastAsia="方正仿宋_GBK" w:cs="Times New Roman"/>
          <w:color w:val="000000"/>
          <w:spacing w:val="-9"/>
          <w:sz w:val="28"/>
          <w:szCs w:val="28"/>
        </w:rPr>
      </w:pPr>
      <w:r>
        <w:rPr>
          <w:rFonts w:hint="default" w:ascii="Times New Roman" w:hAnsi="Times New Roman" w:eastAsia="方正仿宋_GBK" w:cs="Times New Roman"/>
          <w:color w:val="000000"/>
          <w:spacing w:val="-9"/>
          <w:sz w:val="28"/>
          <w:szCs w:val="28"/>
          <w:lang w:eastAsia="zh-CN"/>
        </w:rPr>
        <w:t>铸牢中华民族共同体意识教育</w:t>
      </w:r>
      <w:r>
        <w:rPr>
          <w:rFonts w:hint="default" w:ascii="Times New Roman" w:hAnsi="Times New Roman" w:eastAsia="方正仿宋_GBK" w:cs="Times New Roman"/>
          <w:color w:val="000000"/>
          <w:spacing w:val="-9"/>
          <w:sz w:val="28"/>
          <w:szCs w:val="28"/>
        </w:rPr>
        <w:t>”的得分为：</w:t>
      </w:r>
      <w:r>
        <w:rPr>
          <w:rFonts w:hint="default" w:ascii="Times New Roman" w:hAnsi="Times New Roman" w:eastAsia="方正仿宋_GBK" w:cs="Times New Roman"/>
          <w:color w:val="000000"/>
          <w:spacing w:val="-9"/>
          <w:sz w:val="28"/>
          <w:szCs w:val="28"/>
          <w:lang w:val="en-US" w:eastAsia="zh-CN"/>
        </w:rPr>
        <w:t>910</w:t>
      </w:r>
      <w:r>
        <w:rPr>
          <w:rFonts w:hint="default" w:ascii="Times New Roman" w:hAnsi="Times New Roman" w:eastAsia="方正仿宋_GBK" w:cs="Times New Roman"/>
          <w:color w:val="000000"/>
          <w:spacing w:val="-9"/>
          <w:sz w:val="28"/>
          <w:szCs w:val="28"/>
        </w:rPr>
        <w:t>÷</w:t>
      </w:r>
      <w:r>
        <w:rPr>
          <w:rFonts w:hint="default" w:ascii="Times New Roman" w:hAnsi="Times New Roman" w:eastAsia="方正仿宋_GBK" w:cs="Times New Roman"/>
          <w:color w:val="000000"/>
          <w:spacing w:val="-9"/>
          <w:sz w:val="28"/>
          <w:szCs w:val="28"/>
          <w:lang w:val="en-US" w:eastAsia="zh-CN"/>
        </w:rPr>
        <w:t>10</w:t>
      </w:r>
      <w:r>
        <w:rPr>
          <w:rFonts w:hint="default" w:ascii="Times New Roman" w:hAnsi="Times New Roman" w:eastAsia="方正仿宋_GBK" w:cs="Times New Roman"/>
          <w:color w:val="000000"/>
          <w:spacing w:val="-9"/>
          <w:sz w:val="28"/>
          <w:szCs w:val="28"/>
        </w:rPr>
        <w:t>×</w:t>
      </w:r>
      <w:r>
        <w:rPr>
          <w:rFonts w:hint="default" w:ascii="Times New Roman" w:hAnsi="Times New Roman" w:eastAsia="方正仿宋_GBK" w:cs="Times New Roman"/>
          <w:color w:val="000000"/>
          <w:spacing w:val="-9"/>
          <w:sz w:val="28"/>
          <w:szCs w:val="28"/>
          <w:lang w:val="en-US" w:eastAsia="zh-CN"/>
        </w:rPr>
        <w:t>5</w:t>
      </w:r>
      <w:r>
        <w:rPr>
          <w:rFonts w:hint="default" w:ascii="Times New Roman" w:hAnsi="Times New Roman" w:eastAsia="方正仿宋_GBK" w:cs="Times New Roman"/>
          <w:color w:val="000000"/>
          <w:spacing w:val="-9"/>
          <w:sz w:val="28"/>
          <w:szCs w:val="28"/>
        </w:rPr>
        <w:t>0%=</w:t>
      </w:r>
      <w:r>
        <w:rPr>
          <w:rFonts w:hint="default" w:ascii="Times New Roman" w:hAnsi="Times New Roman" w:eastAsia="方正仿宋_GBK" w:cs="Times New Roman"/>
          <w:color w:val="000000"/>
          <w:spacing w:val="-9"/>
          <w:sz w:val="28"/>
          <w:szCs w:val="28"/>
          <w:lang w:val="en-US" w:eastAsia="zh-CN"/>
        </w:rPr>
        <w:t>45.5</w:t>
      </w:r>
      <w:r>
        <w:rPr>
          <w:rFonts w:hint="default" w:ascii="Times New Roman" w:hAnsi="Times New Roman" w:eastAsia="方正仿宋_GBK" w:cs="Times New Roman"/>
          <w:color w:val="000000"/>
          <w:spacing w:val="-9"/>
          <w:sz w:val="28"/>
          <w:szCs w:val="28"/>
        </w:rPr>
        <w:t>分。</w:t>
      </w:r>
    </w:p>
    <w:p>
      <w:pPr>
        <w:autoSpaceDE w:val="0"/>
        <w:autoSpaceDN w:val="0"/>
        <w:spacing w:before="44" w:line="316" w:lineRule="exact"/>
        <w:ind w:left="1834" w:hanging="1834" w:hangingChars="700"/>
        <w:rPr>
          <w:rFonts w:hint="eastAsia" w:ascii="方正仿宋_GBK" w:hAnsi="方正仿宋_GBK" w:eastAsia="方正仿宋_GBK" w:cs="方正仿宋_GBK"/>
          <w:color w:val="000000"/>
          <w:spacing w:val="-9"/>
          <w:sz w:val="28"/>
          <w:szCs w:val="28"/>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sectPr>
          <w:footerReference r:id="rId3" w:type="default"/>
          <w:pgSz w:w="16838" w:h="11906" w:orient="landscape"/>
          <w:pgMar w:top="1531" w:right="2098" w:bottom="1531" w:left="1701" w:header="851" w:footer="1474" w:gutter="0"/>
          <w:pgNumType w:fmt="numberInDash"/>
          <w:cols w:space="0" w:num="1"/>
          <w:rtlGutter w:val="0"/>
          <w:docGrid w:type="lines" w:linePitch="315" w:charSpace="0"/>
        </w:sect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bCs/>
          <w:sz w:val="32"/>
          <w:szCs w:val="32"/>
        </w:rPr>
      </w:pPr>
    </w:p>
    <w:p>
      <w:pPr>
        <w:keepNext w:val="0"/>
        <w:keepLines w:val="0"/>
        <w:pageBreakBefore w:val="0"/>
        <w:widowControl w:val="0"/>
        <w:pBdr>
          <w:top w:val="single" w:color="auto" w:sz="12" w:space="1"/>
          <w:bottom w:val="single" w:color="auto" w:sz="12" w:space="2"/>
        </w:pBdr>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bCs/>
          <w:spacing w:val="6"/>
          <w:sz w:val="32"/>
          <w:szCs w:val="28"/>
          <w:lang w:bidi="ar-SA"/>
        </w:rPr>
      </w:pPr>
      <w:r>
        <w:rPr>
          <w:rFonts w:hint="default" w:ascii="Times New Roman" w:hAnsi="Times New Roman" w:eastAsia="仿宋_GB2312" w:cs="Times New Roman"/>
          <w:sz w:val="28"/>
        </w:rPr>
        <w:t>　</w:t>
      </w:r>
      <w:r>
        <w:rPr>
          <w:rFonts w:hint="default" w:ascii="Times New Roman" w:hAnsi="Times New Roman" w:eastAsia="方正仿宋_GBK" w:cs="Times New Roman"/>
          <w:sz w:val="28"/>
        </w:rPr>
        <w:t>江苏省</w:t>
      </w:r>
      <w:r>
        <w:rPr>
          <w:rFonts w:hint="default" w:ascii="Times New Roman" w:hAnsi="Times New Roman" w:eastAsia="方正仿宋_GBK" w:cs="Times New Roman"/>
          <w:sz w:val="28"/>
          <w:lang w:eastAsia="zh-CN"/>
        </w:rPr>
        <w:t>民族宗教事务委员会</w:t>
      </w:r>
      <w:r>
        <w:rPr>
          <w:rFonts w:hint="default" w:ascii="Times New Roman" w:hAnsi="Times New Roman" w:eastAsia="方正仿宋_GBK" w:cs="Times New Roman"/>
          <w:sz w:val="28"/>
        </w:rPr>
        <w:t xml:space="preserve">办公室    </w:t>
      </w:r>
      <w:r>
        <w:rPr>
          <w:rFonts w:hint="default" w:ascii="Times New Roman" w:hAnsi="Times New Roman" w:eastAsia="方正仿宋_GBK" w:cs="Times New Roman"/>
          <w:sz w:val="28"/>
          <w:lang w:val="en-US" w:eastAsia="zh-CN"/>
        </w:rPr>
        <w:t xml:space="preserve">     </w:t>
      </w:r>
      <w:r>
        <w:rPr>
          <w:rFonts w:hint="default" w:ascii="Times New Roman" w:hAnsi="Times New Roman" w:eastAsia="方正仿宋_GBK" w:cs="Times New Roman"/>
          <w:sz w:val="32"/>
          <w:lang w:val="en-US" w:eastAsia="zh-CN"/>
        </w:rPr>
        <w:t>202</w:t>
      </w:r>
      <w:r>
        <w:rPr>
          <w:rFonts w:hint="eastAsia" w:ascii="Times New Roman" w:hAnsi="Times New Roman" w:eastAsia="方正仿宋_GBK" w:cs="Times New Roman"/>
          <w:sz w:val="32"/>
          <w:lang w:val="en-US" w:eastAsia="zh-CN"/>
        </w:rPr>
        <w:t>2</w:t>
      </w:r>
      <w:r>
        <w:rPr>
          <w:rFonts w:hint="default" w:ascii="Times New Roman" w:hAnsi="Times New Roman" w:eastAsia="方正仿宋_GBK" w:cs="Times New Roman"/>
          <w:sz w:val="28"/>
        </w:rPr>
        <w:t>年</w:t>
      </w:r>
      <w:r>
        <w:rPr>
          <w:rFonts w:hint="eastAsia" w:ascii="Times New Roman" w:hAnsi="Times New Roman" w:eastAsia="方正仿宋_GBK" w:cs="Times New Roman"/>
          <w:sz w:val="32"/>
          <w:lang w:val="en-US" w:eastAsia="zh-CN"/>
        </w:rPr>
        <w:t>5</w:t>
      </w:r>
      <w:r>
        <w:rPr>
          <w:rFonts w:hint="default" w:ascii="Times New Roman" w:hAnsi="Times New Roman" w:eastAsia="方正仿宋_GBK" w:cs="Times New Roman"/>
          <w:sz w:val="28"/>
        </w:rPr>
        <w:t>月</w:t>
      </w:r>
      <w:r>
        <w:rPr>
          <w:rFonts w:hint="eastAsia" w:ascii="Times New Roman" w:hAnsi="Times New Roman" w:eastAsia="方正仿宋_GBK" w:cs="Times New Roman"/>
          <w:sz w:val="32"/>
          <w:lang w:val="en-US" w:eastAsia="zh-CN"/>
        </w:rPr>
        <w:t>12</w:t>
      </w:r>
      <w:r>
        <w:rPr>
          <w:rFonts w:hint="default" w:ascii="Times New Roman" w:hAnsi="Times New Roman" w:eastAsia="方正仿宋_GBK" w:cs="Times New Roman"/>
          <w:sz w:val="28"/>
        </w:rPr>
        <w:t>日印发</w:t>
      </w:r>
    </w:p>
    <w:sectPr>
      <w:pgSz w:w="11906" w:h="16838"/>
      <w:pgMar w:top="2098" w:right="1531" w:bottom="1701" w:left="1531" w:header="851" w:footer="1474" w:gutter="0"/>
      <w:pgNumType w:fmt="numberInDash"/>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方正仿宋_GBK">
    <w:panose1 w:val="02000000000000000000"/>
    <w:charset w:val="86"/>
    <w:family w:val="script"/>
    <w:pitch w:val="default"/>
    <w:sig w:usb0="A00002BF" w:usb1="38CF7CFA" w:usb2="00082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楷体_GBK">
    <w:panose1 w:val="02000000000000000000"/>
    <w:charset w:val="86"/>
    <w:family w:val="script"/>
    <w:pitch w:val="default"/>
    <w:sig w:usb0="A00002BF" w:usb1="38CF7CFA" w:usb2="00082016" w:usb3="00000000" w:csb0="00040001" w:csb1="00000000"/>
  </w:font>
  <w:font w:name="方正黑体_GBK">
    <w:panose1 w:val="02000000000000000000"/>
    <w:charset w:val="86"/>
    <w:family w:val="script"/>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315595" cy="25654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15595" cy="25654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ascii="Times New Roman" w:hAnsi="Times New Roman" w:cs="Times New Roman"/>
                              <w:sz w:val="32"/>
                              <w:szCs w:val="32"/>
                            </w:rPr>
                          </w:pPr>
                          <w:r>
                            <w:rPr>
                              <w:rFonts w:hint="default"/>
                              <w:sz w:val="24"/>
                            </w:rPr>
                            <w:fldChar w:fldCharType="begin"/>
                          </w:r>
                          <w:r>
                            <w:rPr>
                              <w:rFonts w:hint="default"/>
                              <w:sz w:val="24"/>
                            </w:rPr>
                            <w:instrText xml:space="preserve"> PAGE  \* MERGEFORMAT </w:instrText>
                          </w:r>
                          <w:r>
                            <w:rPr>
                              <w:rFonts w:hint="default"/>
                              <w:sz w:val="24"/>
                            </w:rPr>
                            <w:fldChar w:fldCharType="separate"/>
                          </w:r>
                          <w:r>
                            <w:rPr>
                              <w:rFonts w:hint="default"/>
                              <w:sz w:val="24"/>
                            </w:rPr>
                            <w:t>- 3 -</w:t>
                          </w:r>
                          <w:r>
                            <w:rPr>
                              <w:rFonts w:hint="default"/>
                              <w:sz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top:0pt;height:20.2pt;width:24.85pt;mso-position-horizontal:outside;mso-position-horizontal-relative:margin;z-index:251660288;mso-width-relative:page;mso-height-relative:page;" filled="f" stroked="f" coordsize="21600,21600" o:gfxdata="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it/Mr0wAAAAMBAAAPAAAAAAAAAAEA&#10;IAAAACIAAABkcnMvZG93bnJldi54bWxQSwECFAAUAAAACACHTuJA5xO3sxQCAAAHBAAADgAAAAAA&#10;AAABACAAAAAiAQAAZHJzL2Uyb0RvYy54bWxQSwUGAAAAAAYABgBZAQAAqAUAAAAA&#10;">
              <v:fill on="f" focussize="0,0"/>
              <v:stroke on="f" weight="0.5pt"/>
              <v:imagedata o:title=""/>
              <o:lock v:ext="edit" aspectratio="f"/>
              <v:textbox inset="0mm,0mm,0mm,0mm">
                <w:txbxContent>
                  <w:p>
                    <w:pPr>
                      <w:pStyle w:val="2"/>
                      <w:rPr>
                        <w:rFonts w:hint="default" w:ascii="Times New Roman" w:hAnsi="Times New Roman" w:cs="Times New Roman"/>
                        <w:sz w:val="32"/>
                        <w:szCs w:val="32"/>
                      </w:rPr>
                    </w:pPr>
                    <w:r>
                      <w:rPr>
                        <w:rFonts w:hint="default"/>
                        <w:sz w:val="24"/>
                      </w:rPr>
                      <w:fldChar w:fldCharType="begin"/>
                    </w:r>
                    <w:r>
                      <w:rPr>
                        <w:rFonts w:hint="default"/>
                        <w:sz w:val="24"/>
                      </w:rPr>
                      <w:instrText xml:space="preserve"> PAGE  \* MERGEFORMAT </w:instrText>
                    </w:r>
                    <w:r>
                      <w:rPr>
                        <w:rFonts w:hint="default"/>
                        <w:sz w:val="24"/>
                      </w:rPr>
                      <w:fldChar w:fldCharType="separate"/>
                    </w:r>
                    <w:r>
                      <w:rPr>
                        <w:rFonts w:hint="default"/>
                        <w:sz w:val="24"/>
                      </w:rPr>
                      <w:t>- 3 -</w:t>
                    </w:r>
                    <w:r>
                      <w:rPr>
                        <w:rFonts w:hint="default"/>
                        <w:sz w:val="24"/>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8"/>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NlMTYyNWQ1ZGFjYzNlNzI1MzIxNTgzMzgwYmVkNjAifQ=="/>
  </w:docVars>
  <w:rsids>
    <w:rsidRoot w:val="1D2E04C4"/>
    <w:rsid w:val="002823DE"/>
    <w:rsid w:val="00386FA8"/>
    <w:rsid w:val="007C7B3A"/>
    <w:rsid w:val="009C29F0"/>
    <w:rsid w:val="00B217EA"/>
    <w:rsid w:val="00DD33F5"/>
    <w:rsid w:val="00F22E02"/>
    <w:rsid w:val="01196DEB"/>
    <w:rsid w:val="03563142"/>
    <w:rsid w:val="071470F7"/>
    <w:rsid w:val="0C7942F0"/>
    <w:rsid w:val="10BA06B5"/>
    <w:rsid w:val="135D2BF5"/>
    <w:rsid w:val="1B1C18D3"/>
    <w:rsid w:val="1B675933"/>
    <w:rsid w:val="1B9D5DED"/>
    <w:rsid w:val="1D2E04C4"/>
    <w:rsid w:val="1D6023FA"/>
    <w:rsid w:val="21657FA2"/>
    <w:rsid w:val="2BA74809"/>
    <w:rsid w:val="2F3E3D8E"/>
    <w:rsid w:val="30367D54"/>
    <w:rsid w:val="31F7669B"/>
    <w:rsid w:val="36EF3B16"/>
    <w:rsid w:val="37606921"/>
    <w:rsid w:val="390153F1"/>
    <w:rsid w:val="3A646D44"/>
    <w:rsid w:val="3CF00970"/>
    <w:rsid w:val="3F1F08B9"/>
    <w:rsid w:val="42C04C72"/>
    <w:rsid w:val="47D6229D"/>
    <w:rsid w:val="48454332"/>
    <w:rsid w:val="4EA632B2"/>
    <w:rsid w:val="54420C86"/>
    <w:rsid w:val="59C72F1F"/>
    <w:rsid w:val="5C5D53F8"/>
    <w:rsid w:val="61823B42"/>
    <w:rsid w:val="624B03E6"/>
    <w:rsid w:val="64AA5859"/>
    <w:rsid w:val="670A38BA"/>
    <w:rsid w:val="6EE62A23"/>
    <w:rsid w:val="70C03AE4"/>
    <w:rsid w:val="740F435F"/>
    <w:rsid w:val="772B50F0"/>
    <w:rsid w:val="773F369E"/>
    <w:rsid w:val="79CF4327"/>
    <w:rsid w:val="7FAB21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4">
    <w:name w:val="Normal (Web)"/>
    <w:basedOn w:val="1"/>
    <w:qFormat/>
    <w:uiPriority w:val="0"/>
    <w:pPr>
      <w:spacing w:beforeAutospacing="1" w:afterAutospacing="1"/>
      <w:jc w:val="left"/>
    </w:pPr>
    <w:rPr>
      <w:rFonts w:cs="Times New Roman"/>
      <w:kern w:val="0"/>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江苏省民委</Company>
  <Pages>31</Pages>
  <Words>14158</Words>
  <Characters>14487</Characters>
  <Lines>8</Lines>
  <Paragraphs>2</Paragraphs>
  <TotalTime>12</TotalTime>
  <ScaleCrop>false</ScaleCrop>
  <LinksUpToDate>false</LinksUpToDate>
  <CharactersWithSpaces>15151</CharactersWithSpaces>
  <Application>WPS Office_10.8.2.6784_F1E327BC-269C-435d-A152-05C5408002CA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2022-01-11T07:12:00Z</dcterms:created>
  <dc:creator>悠扬(张斌)</dc:creator>
  <cp:lastModifiedBy>联想</cp:lastModifiedBy>
  <cp:lastPrinted>2022-05-13T03:02:00Z</cp:lastPrinted>
  <dcterms:modified xsi:type="dcterms:W3CDTF">2022-05-13T07:59:20Z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2052-10.8.2.6784</vt:lpwstr>
  </property>
  <property fmtid="{D5CDD505-2E9C-101B-9397-08002B2CF9AE}" pid="3" name="ICV">
    <vt:lpwstr>2847AE6D875E4DB7A7E3E769451E9237</vt:lpwstr>
  </property>
</Properties>
</file>